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88AE382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附件2</w:t>
      </w:r>
    </w:p>
    <w:p w14:paraId="6B843398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</w:p>
    <w:p w14:paraId="2FFB7CA1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center"/>
        <w:textAlignment w:val="auto"/>
        <w:rPr>
          <w:rFonts w:hint="eastAsia" w:ascii="华文中宋" w:hAnsi="华文中宋" w:eastAsia="华文中宋" w:cs="华文中宋"/>
          <w:sz w:val="44"/>
          <w:szCs w:val="44"/>
        </w:rPr>
      </w:pPr>
      <w:r>
        <w:rPr>
          <w:rFonts w:hint="eastAsia" w:ascii="华文中宋" w:hAnsi="华文中宋" w:eastAsia="华文中宋" w:cs="华文中宋"/>
          <w:sz w:val="44"/>
          <w:szCs w:val="44"/>
        </w:rPr>
        <w:t>项目概况</w:t>
      </w:r>
    </w:p>
    <w:p w14:paraId="49EA1F58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</w:pPr>
    </w:p>
    <w:p w14:paraId="41175A51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  <w:t>一、项目区位情况</w:t>
      </w:r>
    </w:p>
    <w:p w14:paraId="7D546CE3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十堰东风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车城宾馆位于十堰市张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湾区青年广场4号，始建于1960年代末，是十堰市首家挂牌星级饭店，也是十堰市重要的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城市名片和东风汽车公司对外交流窗口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见证了中国汽车工业在湖北的起步和发展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先后接待过邓小平、李先念、江泽民、温家宝等多位党和国家领导人。</w:t>
      </w:r>
    </w:p>
    <w:p w14:paraId="3598A138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车城宾馆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东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靠城中心主体山形依势展开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，南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望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东岳古台，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西临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青年广场巷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北接东风汽车集团公司，总占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地面积1.63万㎡（约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24.5亩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）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，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总建筑面积约1.74万㎡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宾馆主体建筑分为1号楼、3号楼（神龙阁）、4号楼（将军楼）、5号楼（东风阁）以及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  <w:t>八角厅，拥有客房、套房、行政套房等。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区位实景图（图1），平面图（图2）如下所示：</w:t>
      </w:r>
    </w:p>
    <w:p w14:paraId="3D52E836">
      <w:pPr>
        <w:ind w:left="0" w:leftChars="0" w:firstLine="0" w:firstLineChars="0"/>
        <w:jc w:val="center"/>
        <w:rPr>
          <w:rFonts w:hint="eastAsia" w:ascii="仿宋_GB2312" w:hAnsi="仿宋_GB2312" w:eastAsia="仿宋_GB2312" w:cs="仿宋_GB2312"/>
          <w:bCs/>
          <w:sz w:val="30"/>
          <w:szCs w:val="30"/>
        </w:rPr>
      </w:pPr>
      <w:r>
        <w:drawing>
          <wp:inline distT="0" distB="0" distL="0" distR="0">
            <wp:extent cx="4928235" cy="3044190"/>
            <wp:effectExtent l="9525" t="9525" r="15240" b="1968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928235" cy="3044190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17D1B661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firstLine="0" w:firstLineChars="0"/>
        <w:jc w:val="center"/>
        <w:textAlignment w:val="auto"/>
        <w:rPr>
          <w:rFonts w:hint="eastAsia" w:ascii="楷体" w:hAnsi="楷体" w:eastAsia="楷体" w:cs="楷体"/>
          <w:sz w:val="24"/>
          <w:szCs w:val="24"/>
          <w:lang w:val="en-US" w:eastAsia="zh-CN"/>
        </w:rPr>
      </w:pPr>
      <w:r>
        <w:rPr>
          <w:rFonts w:hint="eastAsia" w:ascii="楷体" w:hAnsi="楷体" w:eastAsia="楷体" w:cs="楷体"/>
          <w:sz w:val="24"/>
          <w:szCs w:val="24"/>
          <w:lang w:val="en-US" w:eastAsia="zh-CN"/>
        </w:rPr>
        <w:t>（图1：区位实景图）</w:t>
      </w:r>
    </w:p>
    <w:p w14:paraId="0D96BCBA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0" w:firstLineChars="0"/>
        <w:jc w:val="center"/>
        <w:textAlignment w:val="auto"/>
        <w:rPr>
          <w:rFonts w:hint="eastAsia" w:ascii="黑体" w:hAnsi="黑体" w:eastAsia="黑体" w:cs="黑体"/>
          <w:sz w:val="30"/>
          <w:szCs w:val="30"/>
          <w:lang w:val="en-US" w:eastAsia="zh-CN"/>
        </w:rPr>
      </w:pPr>
      <w:r>
        <w:drawing>
          <wp:inline distT="0" distB="0" distL="0" distR="0">
            <wp:extent cx="4652645" cy="3470910"/>
            <wp:effectExtent l="12700" t="12700" r="20955" b="21590"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652645" cy="3470910"/>
                    </a:xfrm>
                    <a:prstGeom prst="rect">
                      <a:avLst/>
                    </a:prstGeom>
                    <a:solidFill>
                      <a:schemeClr val="tx1"/>
                    </a:solidFill>
                    <a:ln w="12700" cmpd="sng">
                      <a:solidFill>
                        <a:schemeClr val="tx1"/>
                      </a:solidFill>
                      <a:prstDash val="solid"/>
                    </a:ln>
                  </pic:spPr>
                </pic:pic>
              </a:graphicData>
            </a:graphic>
          </wp:inline>
        </w:drawing>
      </w:r>
    </w:p>
    <w:p w14:paraId="3161FDC6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firstLine="0" w:firstLineChars="0"/>
        <w:jc w:val="center"/>
        <w:textAlignment w:val="auto"/>
        <w:rPr>
          <w:rFonts w:hint="eastAsia" w:ascii="楷体" w:hAnsi="楷体" w:eastAsia="楷体" w:cs="楷体"/>
          <w:sz w:val="24"/>
          <w:szCs w:val="24"/>
          <w:lang w:val="en-US" w:eastAsia="zh-CN"/>
        </w:rPr>
      </w:pPr>
      <w:r>
        <w:rPr>
          <w:rFonts w:hint="eastAsia" w:ascii="楷体" w:hAnsi="楷体" w:eastAsia="楷体" w:cs="楷体"/>
          <w:sz w:val="24"/>
          <w:szCs w:val="24"/>
          <w:lang w:val="en-US" w:eastAsia="zh-CN"/>
        </w:rPr>
        <w:t>（图2：项目平面图）</w:t>
      </w:r>
    </w:p>
    <w:p w14:paraId="43B84563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  <w:t>二、项目改造计划概述</w:t>
      </w:r>
    </w:p>
    <w:p w14:paraId="60913C7B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根据省委省政府有关改革总体部署，集团总部与十堰市政府就车城宾馆达成合作意向，双方共同出资成立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湖北文旅车城宾馆管理有限公司（简称“文旅车城宾馆公司”）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，负责车城宾馆的改造升级建设及后续管理，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文旅车城宾馆公司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将依托项目本身浓厚的历史文化底蕴，通过现代化管理运营模式，为十堰当地擦亮城市名片，助力车城宾馆重现昔日风采、续写一代传奇，实现国有资产管理经营的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社会效益和经济效益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eastAsia="zh-CN"/>
        </w:rPr>
        <w:t>的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双丰收。</w:t>
      </w:r>
    </w:p>
    <w:p w14:paraId="662E403B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楷体" w:hAnsi="楷体" w:eastAsia="楷体" w:cs="楷体"/>
          <w:b w:val="0"/>
          <w:bCs/>
          <w:sz w:val="32"/>
          <w:szCs w:val="32"/>
          <w:lang w:eastAsia="zh-CN"/>
        </w:rPr>
        <w:t>（</w:t>
      </w:r>
      <w:r>
        <w:rPr>
          <w:rFonts w:hint="eastAsia" w:ascii="楷体" w:hAnsi="楷体" w:eastAsia="楷体" w:cs="楷体"/>
          <w:b w:val="0"/>
          <w:bCs/>
          <w:sz w:val="32"/>
          <w:szCs w:val="32"/>
          <w:lang w:val="en-US" w:eastAsia="zh-CN"/>
        </w:rPr>
        <w:t>一</w:t>
      </w:r>
      <w:r>
        <w:rPr>
          <w:rFonts w:hint="eastAsia" w:ascii="楷体" w:hAnsi="楷体" w:eastAsia="楷体" w:cs="楷体"/>
          <w:b w:val="0"/>
          <w:bCs/>
          <w:sz w:val="32"/>
          <w:szCs w:val="32"/>
          <w:lang w:eastAsia="zh-CN"/>
        </w:rPr>
        <w:t>）</w:t>
      </w:r>
      <w:r>
        <w:rPr>
          <w:rFonts w:hint="eastAsia" w:ascii="楷体" w:hAnsi="楷体" w:eastAsia="楷体" w:cs="楷体"/>
          <w:b w:val="0"/>
          <w:bCs/>
          <w:sz w:val="32"/>
          <w:szCs w:val="32"/>
          <w:lang w:val="en-US" w:eastAsia="zh-CN"/>
        </w:rPr>
        <w:t>历史</w:t>
      </w:r>
      <w:r>
        <w:rPr>
          <w:rFonts w:hint="eastAsia" w:ascii="楷体" w:hAnsi="楷体" w:eastAsia="楷体" w:cs="楷体"/>
          <w:b w:val="0"/>
          <w:bCs/>
          <w:sz w:val="32"/>
          <w:szCs w:val="32"/>
        </w:rPr>
        <w:t>尊重</w:t>
      </w:r>
      <w:r>
        <w:rPr>
          <w:rFonts w:hint="eastAsia" w:ascii="楷体" w:hAnsi="楷体" w:eastAsia="楷体" w:cs="楷体"/>
          <w:b w:val="0"/>
          <w:bCs/>
          <w:sz w:val="32"/>
          <w:szCs w:val="32"/>
          <w:lang w:val="en-US" w:eastAsia="zh-CN"/>
        </w:rPr>
        <w:t>、保护历史。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保持部分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建筑（将军楼建筑群）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eastAsia="zh-CN"/>
        </w:rPr>
        <w:t>的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历史风貌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，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从安全、协调、美观的角度出发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进行微改造；保留历史文物建筑（八角厅）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并予以融入式保护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，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让历史建筑走入现代生活，充分挖掘历史风貌的展示面。</w:t>
      </w:r>
    </w:p>
    <w:p w14:paraId="43AB27BF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楷体" w:hAnsi="楷体" w:eastAsia="楷体" w:cs="楷体"/>
          <w:b w:val="0"/>
          <w:bCs/>
          <w:sz w:val="32"/>
          <w:szCs w:val="32"/>
          <w:lang w:eastAsia="zh-CN"/>
        </w:rPr>
        <w:t>（</w:t>
      </w:r>
      <w:r>
        <w:rPr>
          <w:rFonts w:hint="eastAsia" w:ascii="楷体" w:hAnsi="楷体" w:eastAsia="楷体" w:cs="楷体"/>
          <w:b w:val="0"/>
          <w:bCs/>
          <w:sz w:val="32"/>
          <w:szCs w:val="32"/>
          <w:lang w:val="en-US" w:eastAsia="zh-CN"/>
        </w:rPr>
        <w:t>二</w:t>
      </w:r>
      <w:r>
        <w:rPr>
          <w:rFonts w:hint="eastAsia" w:ascii="楷体" w:hAnsi="楷体" w:eastAsia="楷体" w:cs="楷体"/>
          <w:b w:val="0"/>
          <w:bCs/>
          <w:sz w:val="32"/>
          <w:szCs w:val="32"/>
          <w:lang w:eastAsia="zh-CN"/>
        </w:rPr>
        <w:t>）</w:t>
      </w:r>
      <w:r>
        <w:rPr>
          <w:rFonts w:hint="eastAsia" w:ascii="楷体" w:hAnsi="楷体" w:eastAsia="楷体" w:cs="楷体"/>
          <w:b w:val="0"/>
          <w:bCs/>
          <w:sz w:val="32"/>
          <w:szCs w:val="32"/>
          <w:lang w:val="en-US" w:eastAsia="zh-CN"/>
        </w:rPr>
        <w:t>传统与现代结合</w:t>
      </w:r>
      <w:r>
        <w:rPr>
          <w:rFonts w:hint="eastAsia" w:ascii="楷体" w:hAnsi="楷体" w:eastAsia="楷体" w:cs="楷体"/>
          <w:b w:val="0"/>
          <w:bCs/>
          <w:sz w:val="32"/>
          <w:szCs w:val="32"/>
          <w:lang w:eastAsia="zh-CN"/>
        </w:rPr>
        <w:t>。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eastAsia="zh-CN"/>
        </w:rPr>
        <w:t>更新与改造是创新的设计手段，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设计既要融入文化，体现“国宾馆”庄重的形象；又要面向未来，有现代性的元素表达，充分考虑前瞻性，创新营造出东风特有工业文化内涵。</w:t>
      </w:r>
    </w:p>
    <w:p w14:paraId="42B8FB87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楷体" w:hAnsi="楷体" w:eastAsia="楷体" w:cs="楷体"/>
          <w:b w:val="0"/>
          <w:bCs/>
          <w:sz w:val="32"/>
          <w:szCs w:val="32"/>
          <w:lang w:val="en-US" w:eastAsia="zh-CN"/>
        </w:rPr>
        <w:t>（三）文旅与产业的同繁。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产业搭台，文化唱戏，既要体现车城的底蕴，也要彰显文旅的特色，还要满足市场对酒店产品的需要。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围绕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十堰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市“绿色低碳发展示范区”和“一主四优多支撑”产业体系建设，打造“始于十堰、带动湖北、辐射华中”的政商对接、产业协作等创新型综合服务平台。</w:t>
      </w:r>
    </w:p>
    <w:p w14:paraId="67989F32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楷体" w:hAnsi="楷体" w:eastAsia="楷体" w:cs="楷体"/>
          <w:b w:val="0"/>
          <w:bCs/>
          <w:sz w:val="32"/>
          <w:szCs w:val="32"/>
          <w:lang w:val="en-US" w:eastAsia="zh-CN"/>
        </w:rPr>
        <w:t>（四）功能更新与再造。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改造后的车城宾馆，将具备商务接待、招商引资、会展服务、产业协作、政企对接、企业家沙龙、人才培训、创新路演等功能。</w:t>
      </w:r>
    </w:p>
    <w:p w14:paraId="350CD050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黑体" w:hAnsi="黑体" w:eastAsia="黑体" w:cs="黑体"/>
          <w:b w:val="0"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  <w:t>三、现有相关指标数据</w:t>
      </w:r>
    </w:p>
    <w:tbl>
      <w:tblPr>
        <w:tblStyle w:val="8"/>
        <w:tblW w:w="8275" w:type="dxa"/>
        <w:tblInd w:w="10" w:type="dxa"/>
        <w:tblBorders>
          <w:top w:val="single" w:color="FFFFFF" w:sz="6" w:space="0"/>
          <w:left w:val="single" w:color="FFFFFF" w:sz="6" w:space="0"/>
          <w:bottom w:val="single" w:color="FFFFFF" w:sz="6" w:space="0"/>
          <w:right w:val="single" w:color="FFFFFF" w:sz="6" w:space="0"/>
          <w:insideH w:val="single" w:color="FFFFFF" w:sz="6" w:space="0"/>
          <w:insideV w:val="single" w:color="FFFFFF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70"/>
        <w:gridCol w:w="297"/>
        <w:gridCol w:w="2308"/>
        <w:gridCol w:w="2637"/>
        <w:gridCol w:w="863"/>
        <w:gridCol w:w="1800"/>
      </w:tblGrid>
      <w:tr w14:paraId="3C1E4561">
        <w:tblPrEx>
          <w:tblBorders>
            <w:top w:val="single" w:color="FFFFFF" w:sz="6" w:space="0"/>
            <w:left w:val="single" w:color="FFFFFF" w:sz="6" w:space="0"/>
            <w:bottom w:val="single" w:color="FFFFFF" w:sz="6" w:space="0"/>
            <w:right w:val="single" w:color="FFFFFF" w:sz="6" w:space="0"/>
            <w:insideH w:val="single" w:color="FFFFFF" w:sz="6" w:space="0"/>
            <w:insideV w:val="single" w:color="FFFFFF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2975" w:type="dxa"/>
            <w:gridSpan w:val="3"/>
            <w:tcBorders>
              <w:left w:val="single" w:color="FFFFFF" w:sz="8" w:space="0"/>
              <w:bottom w:val="single" w:color="FFFFFF" w:sz="22" w:space="0"/>
              <w:right w:val="single" w:color="FFFFFF" w:sz="8" w:space="0"/>
            </w:tcBorders>
            <w:shd w:val="clear" w:color="auto" w:fill="A5A5A5"/>
            <w:vAlign w:val="top"/>
          </w:tcPr>
          <w:p w14:paraId="61C52E04">
            <w:pPr>
              <w:pStyle w:val="7"/>
              <w:keepNext w:val="0"/>
              <w:keepLines w:val="0"/>
              <w:pageBreakBefore w:val="0"/>
              <w:widowControl/>
              <w:wordWrap/>
              <w:overflowPunct/>
              <w:topLinePunct w:val="0"/>
              <w:bidi w:val="0"/>
              <w:spacing w:before="124" w:line="240" w:lineRule="exact"/>
              <w:ind w:left="515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pacing w:val="-1"/>
                <w:sz w:val="24"/>
                <w:szCs w:val="24"/>
              </w:rPr>
              <w:t>项目</w:t>
            </w:r>
          </w:p>
        </w:tc>
        <w:tc>
          <w:tcPr>
            <w:tcW w:w="2637" w:type="dxa"/>
            <w:tcBorders>
              <w:left w:val="single" w:color="FFFFFF" w:sz="8" w:space="0"/>
              <w:bottom w:val="single" w:color="FFFFFF" w:sz="22" w:space="0"/>
              <w:right w:val="single" w:color="FFFFFF" w:sz="8" w:space="0"/>
            </w:tcBorders>
            <w:shd w:val="clear" w:color="auto" w:fill="A5A5A5"/>
            <w:vAlign w:val="top"/>
          </w:tcPr>
          <w:p w14:paraId="09925F7C">
            <w:pPr>
              <w:pStyle w:val="7"/>
              <w:keepNext w:val="0"/>
              <w:keepLines w:val="0"/>
              <w:pageBreakBefore w:val="0"/>
              <w:widowControl/>
              <w:wordWrap/>
              <w:overflowPunct/>
              <w:topLinePunct w:val="0"/>
              <w:bidi w:val="0"/>
              <w:spacing w:before="117" w:line="240" w:lineRule="exact"/>
              <w:ind w:left="128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pacing w:val="-1"/>
                <w:sz w:val="24"/>
                <w:szCs w:val="24"/>
              </w:rPr>
              <w:t>指标</w:t>
            </w:r>
          </w:p>
        </w:tc>
        <w:tc>
          <w:tcPr>
            <w:tcW w:w="863" w:type="dxa"/>
            <w:tcBorders>
              <w:left w:val="single" w:color="FFFFFF" w:sz="8" w:space="0"/>
              <w:bottom w:val="single" w:color="FFFFFF" w:sz="22" w:space="0"/>
              <w:right w:val="single" w:color="FFFFFF" w:sz="8" w:space="0"/>
            </w:tcBorders>
            <w:shd w:val="clear" w:color="auto" w:fill="A5A5A5"/>
            <w:vAlign w:val="top"/>
          </w:tcPr>
          <w:p w14:paraId="6CF2B6F9">
            <w:pPr>
              <w:pStyle w:val="7"/>
              <w:keepNext w:val="0"/>
              <w:keepLines w:val="0"/>
              <w:pageBreakBefore w:val="0"/>
              <w:widowControl/>
              <w:wordWrap/>
              <w:overflowPunct/>
              <w:topLinePunct w:val="0"/>
              <w:bidi w:val="0"/>
              <w:spacing w:before="116" w:line="240" w:lineRule="exact"/>
              <w:ind w:left="112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pacing w:val="-1"/>
                <w:sz w:val="24"/>
                <w:szCs w:val="24"/>
              </w:rPr>
              <w:t>单位</w:t>
            </w:r>
          </w:p>
        </w:tc>
        <w:tc>
          <w:tcPr>
            <w:tcW w:w="1800" w:type="dxa"/>
            <w:tcBorders>
              <w:left w:val="single" w:color="FFFFFF" w:sz="8" w:space="0"/>
              <w:bottom w:val="single" w:color="FFFFFF" w:sz="22" w:space="0"/>
              <w:right w:val="single" w:color="FFFFFF" w:sz="4" w:space="0"/>
            </w:tcBorders>
            <w:shd w:val="clear" w:color="auto" w:fill="A5A5A5"/>
            <w:vAlign w:val="top"/>
          </w:tcPr>
          <w:p w14:paraId="2037D16E">
            <w:pPr>
              <w:pStyle w:val="7"/>
              <w:keepNext w:val="0"/>
              <w:keepLines w:val="0"/>
              <w:pageBreakBefore w:val="0"/>
              <w:widowControl/>
              <w:wordWrap/>
              <w:overflowPunct/>
              <w:topLinePunct w:val="0"/>
              <w:bidi w:val="0"/>
              <w:spacing w:before="116" w:line="240" w:lineRule="exact"/>
              <w:ind w:left="366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pacing w:val="-1"/>
                <w:sz w:val="24"/>
                <w:szCs w:val="24"/>
              </w:rPr>
              <w:t>备注</w:t>
            </w:r>
          </w:p>
        </w:tc>
      </w:tr>
      <w:tr w14:paraId="2228E92E">
        <w:tblPrEx>
          <w:tblBorders>
            <w:top w:val="single" w:color="FFFFFF" w:sz="6" w:space="0"/>
            <w:left w:val="single" w:color="FFFFFF" w:sz="6" w:space="0"/>
            <w:bottom w:val="single" w:color="FFFFFF" w:sz="6" w:space="0"/>
            <w:right w:val="single" w:color="FFFFFF" w:sz="6" w:space="0"/>
            <w:insideH w:val="single" w:color="FFFFFF" w:sz="6" w:space="0"/>
            <w:insideV w:val="single" w:color="FFFFFF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9" w:hRule="atLeast"/>
        </w:trPr>
        <w:tc>
          <w:tcPr>
            <w:tcW w:w="2975" w:type="dxa"/>
            <w:gridSpan w:val="3"/>
            <w:tcBorders>
              <w:top w:val="single" w:color="FFFFFF" w:sz="22" w:space="0"/>
              <w:left w:val="single" w:color="FFFFFF" w:sz="8" w:space="0"/>
              <w:right w:val="single" w:color="FFFFFF" w:sz="8" w:space="0"/>
            </w:tcBorders>
            <w:shd w:val="clear" w:color="auto" w:fill="E1E1E1"/>
            <w:vAlign w:val="top"/>
          </w:tcPr>
          <w:p w14:paraId="21CF83B4">
            <w:pPr>
              <w:pStyle w:val="7"/>
              <w:keepNext w:val="0"/>
              <w:keepLines w:val="0"/>
              <w:pageBreakBefore w:val="0"/>
              <w:widowControl/>
              <w:wordWrap/>
              <w:overflowPunct/>
              <w:topLinePunct w:val="0"/>
              <w:bidi w:val="0"/>
              <w:spacing w:before="244" w:line="240" w:lineRule="exact"/>
              <w:ind w:left="275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-1"/>
                <w:sz w:val="24"/>
                <w:szCs w:val="24"/>
              </w:rPr>
              <w:t>总建筑面积</w:t>
            </w:r>
          </w:p>
        </w:tc>
        <w:tc>
          <w:tcPr>
            <w:tcW w:w="2637" w:type="dxa"/>
            <w:tcBorders>
              <w:top w:val="single" w:color="FFFFFF" w:sz="22" w:space="0"/>
              <w:left w:val="single" w:color="FFFFFF" w:sz="8" w:space="0"/>
              <w:right w:val="single" w:color="FFFFFF" w:sz="8" w:space="0"/>
            </w:tcBorders>
            <w:shd w:val="clear" w:color="auto" w:fill="E1E1E1"/>
            <w:vAlign w:val="top"/>
          </w:tcPr>
          <w:p w14:paraId="1E743F52">
            <w:pPr>
              <w:pStyle w:val="7"/>
              <w:keepNext w:val="0"/>
              <w:keepLines w:val="0"/>
              <w:pageBreakBefore w:val="0"/>
              <w:widowControl/>
              <w:wordWrap/>
              <w:overflowPunct/>
              <w:topLinePunct w:val="0"/>
              <w:bidi w:val="0"/>
              <w:spacing w:before="160" w:line="240" w:lineRule="exact"/>
              <w:ind w:left="198" w:right="37" w:hanging="152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-3"/>
                <w:sz w:val="24"/>
                <w:szCs w:val="24"/>
              </w:rPr>
              <w:t>17410.</w:t>
            </w:r>
            <w:r>
              <w:rPr>
                <w:rFonts w:hint="eastAsia" w:ascii="仿宋_GB2312" w:hAnsi="仿宋_GB2312" w:eastAsia="仿宋_GB2312" w:cs="仿宋_GB2312"/>
                <w:color w:val="auto"/>
                <w:spacing w:val="3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auto"/>
                <w:spacing w:val="-4"/>
                <w:sz w:val="24"/>
                <w:szCs w:val="24"/>
              </w:rPr>
              <w:t>03</w:t>
            </w:r>
          </w:p>
        </w:tc>
        <w:tc>
          <w:tcPr>
            <w:tcW w:w="863" w:type="dxa"/>
            <w:tcBorders>
              <w:top w:val="single" w:color="FFFFFF" w:sz="22" w:space="0"/>
              <w:left w:val="single" w:color="FFFFFF" w:sz="8" w:space="0"/>
              <w:right w:val="single" w:color="FFFFFF" w:sz="8" w:space="0"/>
            </w:tcBorders>
            <w:shd w:val="clear" w:color="auto" w:fill="E1E1E1"/>
            <w:vAlign w:val="top"/>
          </w:tcPr>
          <w:p w14:paraId="4B25EBF4">
            <w:pPr>
              <w:keepNext w:val="0"/>
              <w:keepLines w:val="0"/>
              <w:pageBreakBefore w:val="0"/>
              <w:widowControl/>
              <w:wordWrap/>
              <w:overflowPunct/>
              <w:topLinePunct w:val="0"/>
              <w:bidi w:val="0"/>
              <w:spacing w:before="239" w:line="240" w:lineRule="exact"/>
              <w:ind w:left="196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㎡</w:t>
            </w:r>
          </w:p>
        </w:tc>
        <w:tc>
          <w:tcPr>
            <w:tcW w:w="1800" w:type="dxa"/>
            <w:tcBorders>
              <w:top w:val="single" w:color="FFFFFF" w:sz="22" w:space="0"/>
              <w:left w:val="single" w:color="FFFFFF" w:sz="8" w:space="0"/>
              <w:right w:val="single" w:color="FFFFFF" w:sz="4" w:space="0"/>
            </w:tcBorders>
            <w:shd w:val="clear" w:color="auto" w:fill="E1E1E1"/>
            <w:vAlign w:val="top"/>
          </w:tcPr>
          <w:p w14:paraId="17700006">
            <w:pPr>
              <w:keepNext w:val="0"/>
              <w:keepLines w:val="0"/>
              <w:pageBreakBefore w:val="0"/>
              <w:widowControl/>
              <w:wordWrap/>
              <w:overflowPunct/>
              <w:topLinePunct w:val="0"/>
              <w:bidi w:val="0"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</w:tr>
      <w:tr w14:paraId="3C7CB221">
        <w:tblPrEx>
          <w:tblBorders>
            <w:top w:val="single" w:color="FFFFFF" w:sz="6" w:space="0"/>
            <w:left w:val="single" w:color="FFFFFF" w:sz="6" w:space="0"/>
            <w:bottom w:val="single" w:color="FFFFFF" w:sz="6" w:space="0"/>
            <w:right w:val="single" w:color="FFFFFF" w:sz="6" w:space="0"/>
            <w:insideH w:val="single" w:color="FFFFFF" w:sz="6" w:space="0"/>
            <w:insideV w:val="single" w:color="FFFFFF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8" w:hRule="atLeast"/>
        </w:trPr>
        <w:tc>
          <w:tcPr>
            <w:tcW w:w="370" w:type="dxa"/>
            <w:vMerge w:val="restart"/>
            <w:tcBorders>
              <w:left w:val="single" w:color="FFFFFF" w:sz="8" w:space="0"/>
              <w:bottom w:val="nil"/>
              <w:right w:val="single" w:color="FFFFFF" w:sz="8" w:space="0"/>
            </w:tcBorders>
            <w:shd w:val="clear" w:color="auto" w:fill="F0F0F0"/>
            <w:vAlign w:val="top"/>
          </w:tcPr>
          <w:p w14:paraId="1FB8CB10">
            <w:pPr>
              <w:keepNext w:val="0"/>
              <w:keepLines w:val="0"/>
              <w:pageBreakBefore w:val="0"/>
              <w:widowControl/>
              <w:wordWrap/>
              <w:overflowPunct/>
              <w:topLinePunct w:val="0"/>
              <w:bidi w:val="0"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2605" w:type="dxa"/>
            <w:gridSpan w:val="2"/>
            <w:tcBorders>
              <w:left w:val="single" w:color="FFFFFF" w:sz="8" w:space="0"/>
              <w:right w:val="single" w:color="FFFFFF" w:sz="8" w:space="0"/>
            </w:tcBorders>
            <w:shd w:val="clear" w:color="auto" w:fill="F0F0F0"/>
            <w:vAlign w:val="top"/>
          </w:tcPr>
          <w:p w14:paraId="04DBDB9F">
            <w:pPr>
              <w:pStyle w:val="7"/>
              <w:keepNext w:val="0"/>
              <w:keepLines w:val="0"/>
              <w:pageBreakBefore w:val="0"/>
              <w:widowControl/>
              <w:wordWrap/>
              <w:overflowPunct/>
              <w:topLinePunct w:val="0"/>
              <w:bidi w:val="0"/>
              <w:spacing w:before="285" w:line="240" w:lineRule="exact"/>
              <w:ind w:left="6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-1"/>
                <w:sz w:val="24"/>
                <w:szCs w:val="24"/>
              </w:rPr>
              <w:t>计容建筑面积</w:t>
            </w:r>
          </w:p>
        </w:tc>
        <w:tc>
          <w:tcPr>
            <w:tcW w:w="2637" w:type="dxa"/>
            <w:tcBorders>
              <w:left w:val="single" w:color="FFFFFF" w:sz="8" w:space="0"/>
              <w:right w:val="single" w:color="FFFFFF" w:sz="8" w:space="0"/>
            </w:tcBorders>
            <w:shd w:val="clear" w:color="auto" w:fill="F0F0F0"/>
            <w:vAlign w:val="top"/>
          </w:tcPr>
          <w:p w14:paraId="3CA6D834">
            <w:pPr>
              <w:pStyle w:val="7"/>
              <w:keepNext w:val="0"/>
              <w:keepLines w:val="0"/>
              <w:pageBreakBefore w:val="0"/>
              <w:widowControl/>
              <w:wordWrap/>
              <w:overflowPunct/>
              <w:topLinePunct w:val="0"/>
              <w:bidi w:val="0"/>
              <w:spacing w:before="200" w:line="240" w:lineRule="exact"/>
              <w:ind w:left="198" w:right="37" w:hanging="152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-3"/>
                <w:sz w:val="24"/>
                <w:szCs w:val="24"/>
              </w:rPr>
              <w:t>17410.</w:t>
            </w:r>
            <w:r>
              <w:rPr>
                <w:rFonts w:hint="eastAsia" w:ascii="仿宋_GB2312" w:hAnsi="仿宋_GB2312" w:eastAsia="仿宋_GB2312" w:cs="仿宋_GB2312"/>
                <w:color w:val="auto"/>
                <w:spacing w:val="3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auto"/>
                <w:spacing w:val="-4"/>
                <w:sz w:val="24"/>
                <w:szCs w:val="24"/>
              </w:rPr>
              <w:t>03</w:t>
            </w:r>
          </w:p>
        </w:tc>
        <w:tc>
          <w:tcPr>
            <w:tcW w:w="863" w:type="dxa"/>
            <w:tcBorders>
              <w:left w:val="single" w:color="FFFFFF" w:sz="8" w:space="0"/>
              <w:right w:val="single" w:color="FFFFFF" w:sz="8" w:space="0"/>
            </w:tcBorders>
            <w:shd w:val="clear" w:color="auto" w:fill="F0F0F0"/>
            <w:vAlign w:val="top"/>
          </w:tcPr>
          <w:p w14:paraId="3B090141">
            <w:pPr>
              <w:keepNext w:val="0"/>
              <w:keepLines w:val="0"/>
              <w:pageBreakBefore w:val="0"/>
              <w:widowControl/>
              <w:wordWrap/>
              <w:overflowPunct/>
              <w:topLinePunct w:val="0"/>
              <w:bidi w:val="0"/>
              <w:spacing w:before="279" w:line="240" w:lineRule="exact"/>
              <w:ind w:left="196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㎡</w:t>
            </w:r>
          </w:p>
        </w:tc>
        <w:tc>
          <w:tcPr>
            <w:tcW w:w="1800" w:type="dxa"/>
            <w:tcBorders>
              <w:left w:val="single" w:color="FFFFFF" w:sz="8" w:space="0"/>
              <w:right w:val="single" w:color="FFFFFF" w:sz="4" w:space="0"/>
            </w:tcBorders>
            <w:shd w:val="clear" w:color="auto" w:fill="F0F0F0"/>
            <w:vAlign w:val="top"/>
          </w:tcPr>
          <w:p w14:paraId="040993EB">
            <w:pPr>
              <w:keepNext w:val="0"/>
              <w:keepLines w:val="0"/>
              <w:pageBreakBefore w:val="0"/>
              <w:widowControl/>
              <w:wordWrap/>
              <w:overflowPunct/>
              <w:topLinePunct w:val="0"/>
              <w:bidi w:val="0"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</w:tr>
      <w:tr w14:paraId="18B52BE4">
        <w:tblPrEx>
          <w:tblBorders>
            <w:top w:val="single" w:color="FFFFFF" w:sz="6" w:space="0"/>
            <w:left w:val="single" w:color="FFFFFF" w:sz="6" w:space="0"/>
            <w:bottom w:val="single" w:color="FFFFFF" w:sz="6" w:space="0"/>
            <w:right w:val="single" w:color="FFFFFF" w:sz="6" w:space="0"/>
            <w:insideH w:val="single" w:color="FFFFFF" w:sz="6" w:space="0"/>
            <w:insideV w:val="single" w:color="FFFFFF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</w:trPr>
        <w:tc>
          <w:tcPr>
            <w:tcW w:w="370" w:type="dxa"/>
            <w:vMerge w:val="continue"/>
            <w:tcBorders>
              <w:top w:val="nil"/>
              <w:left w:val="single" w:color="FFFFFF" w:sz="8" w:space="0"/>
              <w:bottom w:val="nil"/>
              <w:right w:val="single" w:color="FFFFFF" w:sz="8" w:space="0"/>
            </w:tcBorders>
            <w:vAlign w:val="top"/>
          </w:tcPr>
          <w:p w14:paraId="297CE76A">
            <w:pPr>
              <w:keepNext w:val="0"/>
              <w:keepLines w:val="0"/>
              <w:pageBreakBefore w:val="0"/>
              <w:widowControl/>
              <w:wordWrap/>
              <w:overflowPunct/>
              <w:topLinePunct w:val="0"/>
              <w:bidi w:val="0"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297" w:type="dxa"/>
            <w:vMerge w:val="restart"/>
            <w:tcBorders>
              <w:left w:val="single" w:color="FFFFFF" w:sz="8" w:space="0"/>
              <w:bottom w:val="nil"/>
              <w:right w:val="single" w:color="FFFFFF" w:sz="8" w:space="0"/>
            </w:tcBorders>
            <w:shd w:val="clear" w:color="auto" w:fill="E1E1E1"/>
            <w:vAlign w:val="top"/>
          </w:tcPr>
          <w:p w14:paraId="2FA90284">
            <w:pPr>
              <w:keepNext w:val="0"/>
              <w:keepLines w:val="0"/>
              <w:pageBreakBefore w:val="0"/>
              <w:widowControl/>
              <w:wordWrap/>
              <w:overflowPunct/>
              <w:topLinePunct w:val="0"/>
              <w:bidi w:val="0"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  <w:p w14:paraId="4A67CA3B">
            <w:pPr>
              <w:keepNext w:val="0"/>
              <w:keepLines w:val="0"/>
              <w:pageBreakBefore w:val="0"/>
              <w:widowControl/>
              <w:wordWrap/>
              <w:overflowPunct/>
              <w:topLinePunct w:val="0"/>
              <w:bidi w:val="0"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  <w:p w14:paraId="6177F7CC">
            <w:pPr>
              <w:keepNext w:val="0"/>
              <w:keepLines w:val="0"/>
              <w:pageBreakBefore w:val="0"/>
              <w:widowControl/>
              <w:wordWrap/>
              <w:overflowPunct/>
              <w:topLinePunct w:val="0"/>
              <w:bidi w:val="0"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  <w:p w14:paraId="1EB3EB6B">
            <w:pPr>
              <w:keepNext w:val="0"/>
              <w:keepLines w:val="0"/>
              <w:pageBreakBefore w:val="0"/>
              <w:widowControl/>
              <w:wordWrap/>
              <w:overflowPunct/>
              <w:topLinePunct w:val="0"/>
              <w:bidi w:val="0"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  <w:p w14:paraId="174D0BC3">
            <w:pPr>
              <w:keepNext w:val="0"/>
              <w:keepLines w:val="0"/>
              <w:pageBreakBefore w:val="0"/>
              <w:widowControl/>
              <w:wordWrap/>
              <w:overflowPunct/>
              <w:topLinePunct w:val="0"/>
              <w:bidi w:val="0"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  <w:p w14:paraId="3C9F5FA0">
            <w:pPr>
              <w:keepNext w:val="0"/>
              <w:keepLines w:val="0"/>
              <w:pageBreakBefore w:val="0"/>
              <w:widowControl/>
              <w:wordWrap/>
              <w:overflowPunct/>
              <w:topLinePunct w:val="0"/>
              <w:bidi w:val="0"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  <w:p w14:paraId="6C1811B2">
            <w:pPr>
              <w:keepNext w:val="0"/>
              <w:keepLines w:val="0"/>
              <w:pageBreakBefore w:val="0"/>
              <w:widowControl/>
              <w:wordWrap/>
              <w:overflowPunct/>
              <w:topLinePunct w:val="0"/>
              <w:bidi w:val="0"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  <w:p w14:paraId="7021D590">
            <w:pPr>
              <w:keepNext w:val="0"/>
              <w:keepLines w:val="0"/>
              <w:pageBreakBefore w:val="0"/>
              <w:widowControl/>
              <w:wordWrap/>
              <w:overflowPunct/>
              <w:topLinePunct w:val="0"/>
              <w:bidi w:val="0"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  <w:p w14:paraId="3FE1CF21">
            <w:pPr>
              <w:keepNext w:val="0"/>
              <w:keepLines w:val="0"/>
              <w:pageBreakBefore w:val="0"/>
              <w:widowControl/>
              <w:wordWrap/>
              <w:overflowPunct/>
              <w:topLinePunct w:val="0"/>
              <w:bidi w:val="0"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  <w:p w14:paraId="4AA8439D">
            <w:pPr>
              <w:pStyle w:val="7"/>
              <w:keepNext w:val="0"/>
              <w:keepLines w:val="0"/>
              <w:pageBreakBefore w:val="0"/>
              <w:widowControl/>
              <w:wordWrap/>
              <w:overflowPunct/>
              <w:topLinePunct w:val="0"/>
              <w:bidi w:val="0"/>
              <w:spacing w:before="69" w:line="240" w:lineRule="exact"/>
              <w:ind w:left="63" w:right="64" w:hanging="1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-2"/>
                <w:sz w:val="24"/>
                <w:szCs w:val="24"/>
              </w:rPr>
              <w:t>其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auto"/>
                <w:spacing w:val="-13"/>
                <w:sz w:val="24"/>
                <w:szCs w:val="24"/>
              </w:rPr>
              <w:t>中</w:t>
            </w:r>
          </w:p>
        </w:tc>
        <w:tc>
          <w:tcPr>
            <w:tcW w:w="2308" w:type="dxa"/>
            <w:tcBorders>
              <w:left w:val="single" w:color="FFFFFF" w:sz="8" w:space="0"/>
              <w:right w:val="single" w:color="FFFFFF" w:sz="8" w:space="0"/>
            </w:tcBorders>
            <w:shd w:val="clear" w:color="auto" w:fill="E1E1E1"/>
            <w:vAlign w:val="top"/>
          </w:tcPr>
          <w:p w14:paraId="0E71B9D1">
            <w:pPr>
              <w:pStyle w:val="7"/>
              <w:keepNext w:val="0"/>
              <w:keepLines w:val="0"/>
              <w:pageBreakBefore w:val="0"/>
              <w:widowControl/>
              <w:wordWrap/>
              <w:overflowPunct/>
              <w:topLinePunct w:val="0"/>
              <w:bidi w:val="0"/>
              <w:spacing w:before="153" w:line="240" w:lineRule="exact"/>
              <w:ind w:left="143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-5"/>
                <w:sz w:val="24"/>
                <w:szCs w:val="24"/>
              </w:rPr>
              <w:t>1号楼</w:t>
            </w:r>
          </w:p>
        </w:tc>
        <w:tc>
          <w:tcPr>
            <w:tcW w:w="2637" w:type="dxa"/>
            <w:tcBorders>
              <w:left w:val="single" w:color="FFFFFF" w:sz="8" w:space="0"/>
              <w:right w:val="single" w:color="FFFFFF" w:sz="8" w:space="0"/>
            </w:tcBorders>
            <w:shd w:val="clear" w:color="auto" w:fill="E1E1E1"/>
            <w:vAlign w:val="top"/>
          </w:tcPr>
          <w:p w14:paraId="764C5324">
            <w:pPr>
              <w:pStyle w:val="7"/>
              <w:keepNext w:val="0"/>
              <w:keepLines w:val="0"/>
              <w:pageBreakBefore w:val="0"/>
              <w:widowControl/>
              <w:wordWrap/>
              <w:overflowPunct/>
              <w:topLinePunct w:val="0"/>
              <w:bidi w:val="0"/>
              <w:spacing w:before="163" w:line="240" w:lineRule="exact"/>
              <w:ind w:left="4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-2"/>
                <w:sz w:val="24"/>
                <w:szCs w:val="24"/>
              </w:rPr>
              <w:t>2880.3</w:t>
            </w:r>
          </w:p>
        </w:tc>
        <w:tc>
          <w:tcPr>
            <w:tcW w:w="863" w:type="dxa"/>
            <w:tcBorders>
              <w:left w:val="single" w:color="FFFFFF" w:sz="8" w:space="0"/>
              <w:right w:val="single" w:color="FFFFFF" w:sz="8" w:space="0"/>
            </w:tcBorders>
            <w:shd w:val="clear" w:color="auto" w:fill="E1E1E1"/>
            <w:vAlign w:val="top"/>
          </w:tcPr>
          <w:p w14:paraId="7558E31D">
            <w:pPr>
              <w:keepNext w:val="0"/>
              <w:keepLines w:val="0"/>
              <w:pageBreakBefore w:val="0"/>
              <w:widowControl/>
              <w:wordWrap/>
              <w:overflowPunct/>
              <w:topLinePunct w:val="0"/>
              <w:bidi w:val="0"/>
              <w:spacing w:before="147" w:line="240" w:lineRule="exact"/>
              <w:ind w:left="196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㎡</w:t>
            </w:r>
          </w:p>
        </w:tc>
        <w:tc>
          <w:tcPr>
            <w:tcW w:w="1800" w:type="dxa"/>
            <w:tcBorders>
              <w:left w:val="single" w:color="FFFFFF" w:sz="8" w:space="0"/>
              <w:right w:val="single" w:color="FFFFFF" w:sz="4" w:space="0"/>
            </w:tcBorders>
            <w:shd w:val="clear" w:color="auto" w:fill="E1E1E1"/>
            <w:vAlign w:val="top"/>
          </w:tcPr>
          <w:p w14:paraId="4D897C59">
            <w:pPr>
              <w:pStyle w:val="7"/>
              <w:keepNext w:val="0"/>
              <w:keepLines w:val="0"/>
              <w:pageBreakBefore w:val="0"/>
              <w:widowControl/>
              <w:wordWrap/>
              <w:overflowPunct/>
              <w:topLinePunct w:val="0"/>
              <w:bidi w:val="0"/>
              <w:spacing w:before="56" w:line="240" w:lineRule="exact"/>
              <w:ind w:left="144" w:right="43" w:hanging="98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-1"/>
                <w:sz w:val="24"/>
                <w:szCs w:val="24"/>
              </w:rPr>
              <w:t>其中地下室面</w:t>
            </w:r>
            <w:r>
              <w:rPr>
                <w:rFonts w:hint="eastAsia" w:ascii="仿宋_GB2312" w:hAnsi="仿宋_GB2312" w:eastAsia="仿宋_GB2312" w:cs="仿宋_GB2312"/>
                <w:color w:val="auto"/>
                <w:spacing w:val="3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auto"/>
                <w:spacing w:val="-1"/>
                <w:sz w:val="24"/>
                <w:szCs w:val="24"/>
              </w:rPr>
              <w:t>积为417㎡</w:t>
            </w:r>
          </w:p>
        </w:tc>
      </w:tr>
      <w:tr w14:paraId="62564B80">
        <w:tblPrEx>
          <w:tblBorders>
            <w:top w:val="single" w:color="FFFFFF" w:sz="6" w:space="0"/>
            <w:left w:val="single" w:color="FFFFFF" w:sz="6" w:space="0"/>
            <w:bottom w:val="single" w:color="FFFFFF" w:sz="6" w:space="0"/>
            <w:right w:val="single" w:color="FFFFFF" w:sz="6" w:space="0"/>
            <w:insideH w:val="single" w:color="FFFFFF" w:sz="6" w:space="0"/>
            <w:insideV w:val="single" w:color="FFFFFF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370" w:type="dxa"/>
            <w:vMerge w:val="continue"/>
            <w:tcBorders>
              <w:top w:val="nil"/>
              <w:left w:val="single" w:color="FFFFFF" w:sz="8" w:space="0"/>
              <w:bottom w:val="nil"/>
              <w:right w:val="single" w:color="FFFFFF" w:sz="8" w:space="0"/>
            </w:tcBorders>
            <w:vAlign w:val="top"/>
          </w:tcPr>
          <w:p w14:paraId="07C7B62E">
            <w:pPr>
              <w:keepNext w:val="0"/>
              <w:keepLines w:val="0"/>
              <w:pageBreakBefore w:val="0"/>
              <w:widowControl/>
              <w:wordWrap/>
              <w:overflowPunct/>
              <w:topLinePunct w:val="0"/>
              <w:bidi w:val="0"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297" w:type="dxa"/>
            <w:vMerge w:val="continue"/>
            <w:tcBorders>
              <w:top w:val="nil"/>
              <w:left w:val="single" w:color="FFFFFF" w:sz="8" w:space="0"/>
              <w:bottom w:val="nil"/>
              <w:right w:val="single" w:color="FFFFFF" w:sz="8" w:space="0"/>
            </w:tcBorders>
            <w:vAlign w:val="top"/>
          </w:tcPr>
          <w:p w14:paraId="0A89CB9C">
            <w:pPr>
              <w:keepNext w:val="0"/>
              <w:keepLines w:val="0"/>
              <w:pageBreakBefore w:val="0"/>
              <w:widowControl/>
              <w:wordWrap/>
              <w:overflowPunct/>
              <w:topLinePunct w:val="0"/>
              <w:bidi w:val="0"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2308" w:type="dxa"/>
            <w:tcBorders>
              <w:left w:val="single" w:color="FFFFFF" w:sz="8" w:space="0"/>
              <w:right w:val="single" w:color="FFFFFF" w:sz="8" w:space="0"/>
            </w:tcBorders>
            <w:shd w:val="clear" w:color="auto" w:fill="F0F0F0"/>
            <w:vAlign w:val="top"/>
          </w:tcPr>
          <w:p w14:paraId="08890812">
            <w:pPr>
              <w:pStyle w:val="7"/>
              <w:keepNext w:val="0"/>
              <w:keepLines w:val="0"/>
              <w:pageBreakBefore w:val="0"/>
              <w:widowControl/>
              <w:wordWrap/>
              <w:overflowPunct/>
              <w:topLinePunct w:val="0"/>
              <w:bidi w:val="0"/>
              <w:spacing w:before="123" w:line="240" w:lineRule="exact"/>
              <w:ind w:left="142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-5"/>
                <w:sz w:val="24"/>
                <w:szCs w:val="24"/>
              </w:rPr>
              <w:t>5号楼</w:t>
            </w:r>
          </w:p>
        </w:tc>
        <w:tc>
          <w:tcPr>
            <w:tcW w:w="2637" w:type="dxa"/>
            <w:tcBorders>
              <w:left w:val="single" w:color="FFFFFF" w:sz="8" w:space="0"/>
              <w:right w:val="single" w:color="FFFFFF" w:sz="8" w:space="0"/>
            </w:tcBorders>
            <w:shd w:val="clear" w:color="auto" w:fill="F0F0F0"/>
            <w:vAlign w:val="top"/>
          </w:tcPr>
          <w:p w14:paraId="2985A38F">
            <w:pPr>
              <w:pStyle w:val="7"/>
              <w:keepNext w:val="0"/>
              <w:keepLines w:val="0"/>
              <w:pageBreakBefore w:val="0"/>
              <w:widowControl/>
              <w:wordWrap/>
              <w:overflowPunct/>
              <w:topLinePunct w:val="0"/>
              <w:bidi w:val="0"/>
              <w:spacing w:before="133" w:line="240" w:lineRule="exact"/>
              <w:ind w:left="4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-2"/>
                <w:sz w:val="24"/>
                <w:szCs w:val="24"/>
              </w:rPr>
              <w:t>2783.1</w:t>
            </w:r>
          </w:p>
        </w:tc>
        <w:tc>
          <w:tcPr>
            <w:tcW w:w="863" w:type="dxa"/>
            <w:tcBorders>
              <w:left w:val="single" w:color="FFFFFF" w:sz="8" w:space="0"/>
              <w:right w:val="single" w:color="FFFFFF" w:sz="8" w:space="0"/>
            </w:tcBorders>
            <w:shd w:val="clear" w:color="auto" w:fill="F0F0F0"/>
            <w:vAlign w:val="top"/>
          </w:tcPr>
          <w:p w14:paraId="6402DE27">
            <w:pPr>
              <w:keepNext w:val="0"/>
              <w:keepLines w:val="0"/>
              <w:pageBreakBefore w:val="0"/>
              <w:widowControl/>
              <w:wordWrap/>
              <w:overflowPunct/>
              <w:topLinePunct w:val="0"/>
              <w:bidi w:val="0"/>
              <w:spacing w:before="117" w:line="240" w:lineRule="exact"/>
              <w:ind w:left="196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㎡</w:t>
            </w:r>
          </w:p>
        </w:tc>
        <w:tc>
          <w:tcPr>
            <w:tcW w:w="1800" w:type="dxa"/>
            <w:tcBorders>
              <w:left w:val="single" w:color="FFFFFF" w:sz="8" w:space="0"/>
              <w:right w:val="single" w:color="FFFFFF" w:sz="4" w:space="0"/>
            </w:tcBorders>
            <w:shd w:val="clear" w:color="auto" w:fill="F0F0F0"/>
            <w:vAlign w:val="top"/>
          </w:tcPr>
          <w:p w14:paraId="529048A8">
            <w:pPr>
              <w:pStyle w:val="7"/>
              <w:keepNext w:val="0"/>
              <w:keepLines w:val="0"/>
              <w:pageBreakBefore w:val="0"/>
              <w:widowControl/>
              <w:wordWrap/>
              <w:overflowPunct/>
              <w:topLinePunct w:val="0"/>
              <w:bidi w:val="0"/>
              <w:spacing w:before="26" w:line="240" w:lineRule="exact"/>
              <w:ind w:left="144" w:right="43" w:hanging="98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-1"/>
                <w:sz w:val="24"/>
                <w:szCs w:val="24"/>
              </w:rPr>
              <w:t>其中地下室面</w:t>
            </w:r>
            <w:r>
              <w:rPr>
                <w:rFonts w:hint="eastAsia" w:ascii="仿宋_GB2312" w:hAnsi="仿宋_GB2312" w:eastAsia="仿宋_GB2312" w:cs="仿宋_GB2312"/>
                <w:color w:val="auto"/>
                <w:spacing w:val="3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auto"/>
                <w:spacing w:val="-1"/>
                <w:sz w:val="24"/>
                <w:szCs w:val="24"/>
              </w:rPr>
              <w:t>积为260㎡</w:t>
            </w:r>
          </w:p>
        </w:tc>
      </w:tr>
      <w:tr w14:paraId="44720B7E">
        <w:tblPrEx>
          <w:tblBorders>
            <w:top w:val="single" w:color="FFFFFF" w:sz="6" w:space="0"/>
            <w:left w:val="single" w:color="FFFFFF" w:sz="6" w:space="0"/>
            <w:bottom w:val="single" w:color="FFFFFF" w:sz="6" w:space="0"/>
            <w:right w:val="single" w:color="FFFFFF" w:sz="6" w:space="0"/>
            <w:insideH w:val="single" w:color="FFFFFF" w:sz="6" w:space="0"/>
            <w:insideV w:val="single" w:color="FFFFFF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370" w:type="dxa"/>
            <w:vMerge w:val="continue"/>
            <w:tcBorders>
              <w:top w:val="nil"/>
              <w:left w:val="single" w:color="FFFFFF" w:sz="8" w:space="0"/>
              <w:bottom w:val="nil"/>
              <w:right w:val="single" w:color="FFFFFF" w:sz="8" w:space="0"/>
            </w:tcBorders>
            <w:vAlign w:val="top"/>
          </w:tcPr>
          <w:p w14:paraId="1B37B847">
            <w:pPr>
              <w:keepNext w:val="0"/>
              <w:keepLines w:val="0"/>
              <w:pageBreakBefore w:val="0"/>
              <w:widowControl/>
              <w:wordWrap/>
              <w:overflowPunct/>
              <w:topLinePunct w:val="0"/>
              <w:bidi w:val="0"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297" w:type="dxa"/>
            <w:vMerge w:val="continue"/>
            <w:tcBorders>
              <w:top w:val="nil"/>
              <w:left w:val="single" w:color="FFFFFF" w:sz="8" w:space="0"/>
              <w:bottom w:val="nil"/>
              <w:right w:val="single" w:color="FFFFFF" w:sz="8" w:space="0"/>
            </w:tcBorders>
            <w:vAlign w:val="top"/>
          </w:tcPr>
          <w:p w14:paraId="54EFFCDC">
            <w:pPr>
              <w:keepNext w:val="0"/>
              <w:keepLines w:val="0"/>
              <w:pageBreakBefore w:val="0"/>
              <w:widowControl/>
              <w:wordWrap/>
              <w:overflowPunct/>
              <w:topLinePunct w:val="0"/>
              <w:bidi w:val="0"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2308" w:type="dxa"/>
            <w:tcBorders>
              <w:left w:val="single" w:color="FFFFFF" w:sz="8" w:space="0"/>
              <w:right w:val="single" w:color="FFFFFF" w:sz="8" w:space="0"/>
            </w:tcBorders>
            <w:shd w:val="clear" w:color="auto" w:fill="E1E1E1"/>
            <w:vAlign w:val="top"/>
          </w:tcPr>
          <w:p w14:paraId="4F1B565B">
            <w:pPr>
              <w:pStyle w:val="7"/>
              <w:keepNext w:val="0"/>
              <w:keepLines w:val="0"/>
              <w:pageBreakBefore w:val="0"/>
              <w:widowControl/>
              <w:wordWrap/>
              <w:overflowPunct/>
              <w:topLinePunct w:val="0"/>
              <w:bidi w:val="0"/>
              <w:spacing w:before="123" w:line="240" w:lineRule="exact"/>
              <w:ind w:left="14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-4"/>
                <w:sz w:val="24"/>
                <w:szCs w:val="24"/>
              </w:rPr>
              <w:t>3号楼</w:t>
            </w:r>
          </w:p>
        </w:tc>
        <w:tc>
          <w:tcPr>
            <w:tcW w:w="2637" w:type="dxa"/>
            <w:tcBorders>
              <w:left w:val="single" w:color="FFFFFF" w:sz="8" w:space="0"/>
              <w:right w:val="single" w:color="FFFFFF" w:sz="8" w:space="0"/>
            </w:tcBorders>
            <w:shd w:val="clear" w:color="auto" w:fill="E1E1E1"/>
            <w:vAlign w:val="top"/>
          </w:tcPr>
          <w:p w14:paraId="52AA4074">
            <w:pPr>
              <w:pStyle w:val="7"/>
              <w:keepNext w:val="0"/>
              <w:keepLines w:val="0"/>
              <w:pageBreakBefore w:val="0"/>
              <w:widowControl/>
              <w:wordWrap/>
              <w:overflowPunct/>
              <w:topLinePunct w:val="0"/>
              <w:bidi w:val="0"/>
              <w:spacing w:before="38" w:line="240" w:lineRule="exact"/>
              <w:ind w:left="246" w:right="36" w:hanging="201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-3"/>
                <w:sz w:val="24"/>
                <w:szCs w:val="24"/>
              </w:rPr>
              <w:t>5425.7</w:t>
            </w:r>
            <w:r>
              <w:rPr>
                <w:rFonts w:hint="eastAsia" w:ascii="仿宋_GB2312" w:hAnsi="仿宋_GB2312" w:eastAsia="仿宋_GB2312" w:cs="仿宋_GB2312"/>
                <w:color w:val="auto"/>
                <w:spacing w:val="4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8</w:t>
            </w:r>
          </w:p>
        </w:tc>
        <w:tc>
          <w:tcPr>
            <w:tcW w:w="863" w:type="dxa"/>
            <w:tcBorders>
              <w:left w:val="single" w:color="FFFFFF" w:sz="8" w:space="0"/>
              <w:right w:val="single" w:color="FFFFFF" w:sz="8" w:space="0"/>
            </w:tcBorders>
            <w:shd w:val="clear" w:color="auto" w:fill="E1E1E1"/>
            <w:vAlign w:val="top"/>
          </w:tcPr>
          <w:p w14:paraId="0303A719">
            <w:pPr>
              <w:keepNext w:val="0"/>
              <w:keepLines w:val="0"/>
              <w:pageBreakBefore w:val="0"/>
              <w:widowControl/>
              <w:wordWrap/>
              <w:overflowPunct/>
              <w:topLinePunct w:val="0"/>
              <w:bidi w:val="0"/>
              <w:spacing w:before="117" w:line="240" w:lineRule="exact"/>
              <w:ind w:left="196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㎡</w:t>
            </w:r>
          </w:p>
        </w:tc>
        <w:tc>
          <w:tcPr>
            <w:tcW w:w="1800" w:type="dxa"/>
            <w:tcBorders>
              <w:left w:val="single" w:color="FFFFFF" w:sz="8" w:space="0"/>
              <w:right w:val="single" w:color="FFFFFF" w:sz="4" w:space="0"/>
            </w:tcBorders>
            <w:shd w:val="clear" w:color="auto" w:fill="E1E1E1"/>
            <w:vAlign w:val="top"/>
          </w:tcPr>
          <w:p w14:paraId="3F4DE47D">
            <w:pPr>
              <w:keepNext w:val="0"/>
              <w:keepLines w:val="0"/>
              <w:pageBreakBefore w:val="0"/>
              <w:widowControl/>
              <w:wordWrap/>
              <w:overflowPunct/>
              <w:topLinePunct w:val="0"/>
              <w:bidi w:val="0"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</w:tr>
      <w:tr w14:paraId="1443C0B6">
        <w:tblPrEx>
          <w:tblBorders>
            <w:top w:val="single" w:color="FFFFFF" w:sz="6" w:space="0"/>
            <w:left w:val="single" w:color="FFFFFF" w:sz="6" w:space="0"/>
            <w:bottom w:val="single" w:color="FFFFFF" w:sz="6" w:space="0"/>
            <w:right w:val="single" w:color="FFFFFF" w:sz="6" w:space="0"/>
            <w:insideH w:val="single" w:color="FFFFFF" w:sz="6" w:space="0"/>
            <w:insideV w:val="single" w:color="FFFFFF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3" w:hRule="atLeast"/>
        </w:trPr>
        <w:tc>
          <w:tcPr>
            <w:tcW w:w="370" w:type="dxa"/>
            <w:vMerge w:val="continue"/>
            <w:tcBorders>
              <w:top w:val="nil"/>
              <w:left w:val="single" w:color="FFFFFF" w:sz="8" w:space="0"/>
              <w:bottom w:val="nil"/>
              <w:right w:val="single" w:color="FFFFFF" w:sz="8" w:space="0"/>
            </w:tcBorders>
            <w:vAlign w:val="top"/>
          </w:tcPr>
          <w:p w14:paraId="170B705A">
            <w:pPr>
              <w:keepNext w:val="0"/>
              <w:keepLines w:val="0"/>
              <w:pageBreakBefore w:val="0"/>
              <w:widowControl/>
              <w:wordWrap/>
              <w:overflowPunct/>
              <w:topLinePunct w:val="0"/>
              <w:bidi w:val="0"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297" w:type="dxa"/>
            <w:vMerge w:val="continue"/>
            <w:tcBorders>
              <w:top w:val="nil"/>
              <w:left w:val="single" w:color="FFFFFF" w:sz="8" w:space="0"/>
              <w:bottom w:val="nil"/>
              <w:right w:val="single" w:color="FFFFFF" w:sz="8" w:space="0"/>
            </w:tcBorders>
            <w:vAlign w:val="top"/>
          </w:tcPr>
          <w:p w14:paraId="35716941">
            <w:pPr>
              <w:keepNext w:val="0"/>
              <w:keepLines w:val="0"/>
              <w:pageBreakBefore w:val="0"/>
              <w:widowControl/>
              <w:wordWrap/>
              <w:overflowPunct/>
              <w:topLinePunct w:val="0"/>
              <w:bidi w:val="0"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2308" w:type="dxa"/>
            <w:tcBorders>
              <w:left w:val="single" w:color="FFFFFF" w:sz="8" w:space="0"/>
              <w:right w:val="single" w:color="FFFFFF" w:sz="8" w:space="0"/>
            </w:tcBorders>
            <w:shd w:val="clear" w:color="auto" w:fill="F0F0F0"/>
            <w:vAlign w:val="top"/>
          </w:tcPr>
          <w:p w14:paraId="62059E2B">
            <w:pPr>
              <w:pStyle w:val="7"/>
              <w:keepNext w:val="0"/>
              <w:keepLines w:val="0"/>
              <w:pageBreakBefore w:val="0"/>
              <w:widowControl/>
              <w:wordWrap/>
              <w:overflowPunct/>
              <w:topLinePunct w:val="0"/>
              <w:bidi w:val="0"/>
              <w:spacing w:before="123" w:line="240" w:lineRule="exact"/>
              <w:ind w:left="96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将军楼</w:t>
            </w:r>
          </w:p>
        </w:tc>
        <w:tc>
          <w:tcPr>
            <w:tcW w:w="2637" w:type="dxa"/>
            <w:tcBorders>
              <w:left w:val="single" w:color="FFFFFF" w:sz="8" w:space="0"/>
              <w:right w:val="single" w:color="FFFFFF" w:sz="8" w:space="0"/>
            </w:tcBorders>
            <w:shd w:val="clear" w:color="auto" w:fill="F0F0F0"/>
            <w:vAlign w:val="top"/>
          </w:tcPr>
          <w:p w14:paraId="657242B0">
            <w:pPr>
              <w:pStyle w:val="7"/>
              <w:keepNext w:val="0"/>
              <w:keepLines w:val="0"/>
              <w:pageBreakBefore w:val="0"/>
              <w:widowControl/>
              <w:wordWrap/>
              <w:overflowPunct/>
              <w:topLinePunct w:val="0"/>
              <w:bidi w:val="0"/>
              <w:spacing w:before="38" w:line="240" w:lineRule="exact"/>
              <w:ind w:left="246" w:right="36" w:hanging="213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4842.9 9</w:t>
            </w:r>
          </w:p>
        </w:tc>
        <w:tc>
          <w:tcPr>
            <w:tcW w:w="863" w:type="dxa"/>
            <w:tcBorders>
              <w:left w:val="single" w:color="FFFFFF" w:sz="8" w:space="0"/>
              <w:right w:val="single" w:color="FFFFFF" w:sz="8" w:space="0"/>
            </w:tcBorders>
            <w:shd w:val="clear" w:color="auto" w:fill="F0F0F0"/>
            <w:vAlign w:val="top"/>
          </w:tcPr>
          <w:p w14:paraId="23880BD9">
            <w:pPr>
              <w:keepNext w:val="0"/>
              <w:keepLines w:val="0"/>
              <w:pageBreakBefore w:val="0"/>
              <w:widowControl/>
              <w:wordWrap/>
              <w:overflowPunct/>
              <w:topLinePunct w:val="0"/>
              <w:bidi w:val="0"/>
              <w:spacing w:before="117" w:line="240" w:lineRule="exact"/>
              <w:ind w:left="196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㎡</w:t>
            </w:r>
          </w:p>
        </w:tc>
        <w:tc>
          <w:tcPr>
            <w:tcW w:w="1800" w:type="dxa"/>
            <w:tcBorders>
              <w:left w:val="single" w:color="FFFFFF" w:sz="8" w:space="0"/>
              <w:right w:val="single" w:color="FFFFFF" w:sz="4" w:space="0"/>
            </w:tcBorders>
            <w:shd w:val="clear" w:color="auto" w:fill="F0F0F0"/>
            <w:vAlign w:val="top"/>
          </w:tcPr>
          <w:p w14:paraId="7D0EF12C">
            <w:pPr>
              <w:keepNext w:val="0"/>
              <w:keepLines w:val="0"/>
              <w:pageBreakBefore w:val="0"/>
              <w:widowControl/>
              <w:wordWrap/>
              <w:overflowPunct/>
              <w:topLinePunct w:val="0"/>
              <w:bidi w:val="0"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</w:tr>
      <w:tr w14:paraId="33D226DA">
        <w:tblPrEx>
          <w:tblBorders>
            <w:top w:val="single" w:color="FFFFFF" w:sz="6" w:space="0"/>
            <w:left w:val="single" w:color="FFFFFF" w:sz="6" w:space="0"/>
            <w:bottom w:val="single" w:color="FFFFFF" w:sz="6" w:space="0"/>
            <w:right w:val="single" w:color="FFFFFF" w:sz="6" w:space="0"/>
            <w:insideH w:val="single" w:color="FFFFFF" w:sz="6" w:space="0"/>
            <w:insideV w:val="single" w:color="FFFFFF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7" w:hRule="atLeast"/>
        </w:trPr>
        <w:tc>
          <w:tcPr>
            <w:tcW w:w="370" w:type="dxa"/>
            <w:vMerge w:val="continue"/>
            <w:tcBorders>
              <w:top w:val="nil"/>
              <w:left w:val="single" w:color="FFFFFF" w:sz="8" w:space="0"/>
              <w:bottom w:val="nil"/>
              <w:right w:val="single" w:color="FFFFFF" w:sz="8" w:space="0"/>
            </w:tcBorders>
            <w:vAlign w:val="top"/>
          </w:tcPr>
          <w:p w14:paraId="1EE43F26">
            <w:pPr>
              <w:keepNext w:val="0"/>
              <w:keepLines w:val="0"/>
              <w:pageBreakBefore w:val="0"/>
              <w:widowControl/>
              <w:wordWrap/>
              <w:overflowPunct/>
              <w:topLinePunct w:val="0"/>
              <w:bidi w:val="0"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297" w:type="dxa"/>
            <w:vMerge w:val="continue"/>
            <w:tcBorders>
              <w:top w:val="nil"/>
              <w:left w:val="single" w:color="FFFFFF" w:sz="8" w:space="0"/>
              <w:bottom w:val="nil"/>
              <w:right w:val="single" w:color="FFFFFF" w:sz="8" w:space="0"/>
            </w:tcBorders>
            <w:vAlign w:val="top"/>
          </w:tcPr>
          <w:p w14:paraId="6032C1A6">
            <w:pPr>
              <w:keepNext w:val="0"/>
              <w:keepLines w:val="0"/>
              <w:pageBreakBefore w:val="0"/>
              <w:widowControl/>
              <w:wordWrap/>
              <w:overflowPunct/>
              <w:topLinePunct w:val="0"/>
              <w:bidi w:val="0"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2308" w:type="dxa"/>
            <w:tcBorders>
              <w:left w:val="single" w:color="FFFFFF" w:sz="8" w:space="0"/>
              <w:right w:val="single" w:color="FFFFFF" w:sz="8" w:space="0"/>
            </w:tcBorders>
            <w:shd w:val="clear" w:color="auto" w:fill="E1E1E1"/>
            <w:vAlign w:val="top"/>
          </w:tcPr>
          <w:p w14:paraId="0727F934">
            <w:pPr>
              <w:pStyle w:val="7"/>
              <w:keepNext w:val="0"/>
              <w:keepLines w:val="0"/>
              <w:pageBreakBefore w:val="0"/>
              <w:widowControl/>
              <w:wordWrap/>
              <w:overflowPunct/>
              <w:topLinePunct w:val="0"/>
              <w:bidi w:val="0"/>
              <w:spacing w:before="1" w:line="240" w:lineRule="exact"/>
              <w:ind w:left="257" w:right="88" w:hanging="168"/>
              <w:jc w:val="center"/>
              <w:rPr>
                <w:rFonts w:hint="eastAsia" w:ascii="仿宋_GB2312" w:hAnsi="仿宋_GB2312" w:eastAsia="仿宋_GB2312" w:cs="仿宋_GB2312"/>
                <w:color w:val="auto"/>
                <w:spacing w:val="-3"/>
                <w:sz w:val="24"/>
                <w:szCs w:val="24"/>
              </w:rPr>
            </w:pPr>
          </w:p>
          <w:p w14:paraId="086196C6">
            <w:pPr>
              <w:pStyle w:val="7"/>
              <w:keepNext w:val="0"/>
              <w:keepLines w:val="0"/>
              <w:pageBreakBefore w:val="0"/>
              <w:widowControl/>
              <w:wordWrap/>
              <w:overflowPunct/>
              <w:topLinePunct w:val="0"/>
              <w:bidi w:val="0"/>
              <w:spacing w:before="1" w:line="240" w:lineRule="exact"/>
              <w:ind w:left="257" w:right="88" w:hanging="168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-3"/>
                <w:sz w:val="24"/>
                <w:szCs w:val="24"/>
              </w:rPr>
              <w:t>3#门卫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 xml:space="preserve"> 楼</w:t>
            </w:r>
          </w:p>
        </w:tc>
        <w:tc>
          <w:tcPr>
            <w:tcW w:w="2637" w:type="dxa"/>
            <w:tcBorders>
              <w:left w:val="single" w:color="FFFFFF" w:sz="8" w:space="0"/>
              <w:right w:val="single" w:color="FFFFFF" w:sz="8" w:space="0"/>
            </w:tcBorders>
            <w:shd w:val="clear" w:color="auto" w:fill="E1E1E1"/>
            <w:vAlign w:val="top"/>
          </w:tcPr>
          <w:p w14:paraId="69B97DD1">
            <w:pPr>
              <w:pStyle w:val="7"/>
              <w:keepNext w:val="0"/>
              <w:keepLines w:val="0"/>
              <w:pageBreakBefore w:val="0"/>
              <w:widowControl/>
              <w:wordWrap/>
              <w:overflowPunct/>
              <w:topLinePunct w:val="0"/>
              <w:bidi w:val="0"/>
              <w:spacing w:before="134" w:line="240" w:lineRule="exact"/>
              <w:ind w:left="8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47.49</w:t>
            </w:r>
          </w:p>
        </w:tc>
        <w:tc>
          <w:tcPr>
            <w:tcW w:w="863" w:type="dxa"/>
            <w:tcBorders>
              <w:left w:val="single" w:color="FFFFFF" w:sz="8" w:space="0"/>
              <w:right w:val="single" w:color="FFFFFF" w:sz="8" w:space="0"/>
            </w:tcBorders>
            <w:shd w:val="clear" w:color="auto" w:fill="E1E1E1"/>
            <w:vAlign w:val="top"/>
          </w:tcPr>
          <w:p w14:paraId="18DA1FAA">
            <w:pPr>
              <w:keepNext w:val="0"/>
              <w:keepLines w:val="0"/>
              <w:pageBreakBefore w:val="0"/>
              <w:widowControl/>
              <w:wordWrap/>
              <w:overflowPunct/>
              <w:topLinePunct w:val="0"/>
              <w:bidi w:val="0"/>
              <w:spacing w:before="117" w:line="240" w:lineRule="exact"/>
              <w:ind w:left="196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㎡</w:t>
            </w:r>
          </w:p>
        </w:tc>
        <w:tc>
          <w:tcPr>
            <w:tcW w:w="1800" w:type="dxa"/>
            <w:tcBorders>
              <w:left w:val="single" w:color="FFFFFF" w:sz="8" w:space="0"/>
              <w:right w:val="single" w:color="FFFFFF" w:sz="4" w:space="0"/>
            </w:tcBorders>
            <w:shd w:val="clear" w:color="auto" w:fill="E1E1E1"/>
            <w:vAlign w:val="top"/>
          </w:tcPr>
          <w:p w14:paraId="7E4B257B">
            <w:pPr>
              <w:keepNext w:val="0"/>
              <w:keepLines w:val="0"/>
              <w:pageBreakBefore w:val="0"/>
              <w:widowControl/>
              <w:wordWrap/>
              <w:overflowPunct/>
              <w:topLinePunct w:val="0"/>
              <w:bidi w:val="0"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</w:tr>
      <w:tr w14:paraId="4AFD6FB3">
        <w:tblPrEx>
          <w:tblBorders>
            <w:top w:val="single" w:color="FFFFFF" w:sz="6" w:space="0"/>
            <w:left w:val="single" w:color="FFFFFF" w:sz="6" w:space="0"/>
            <w:bottom w:val="single" w:color="FFFFFF" w:sz="6" w:space="0"/>
            <w:right w:val="single" w:color="FFFFFF" w:sz="6" w:space="0"/>
            <w:insideH w:val="single" w:color="FFFFFF" w:sz="6" w:space="0"/>
            <w:insideV w:val="single" w:color="FFFFFF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370" w:type="dxa"/>
            <w:vMerge w:val="continue"/>
            <w:tcBorders>
              <w:top w:val="nil"/>
              <w:left w:val="single" w:color="FFFFFF" w:sz="8" w:space="0"/>
              <w:bottom w:val="nil"/>
              <w:right w:val="single" w:color="FFFFFF" w:sz="8" w:space="0"/>
            </w:tcBorders>
            <w:vAlign w:val="top"/>
          </w:tcPr>
          <w:p w14:paraId="568AD61B">
            <w:pPr>
              <w:keepNext w:val="0"/>
              <w:keepLines w:val="0"/>
              <w:pageBreakBefore w:val="0"/>
              <w:widowControl/>
              <w:wordWrap/>
              <w:overflowPunct/>
              <w:topLinePunct w:val="0"/>
              <w:bidi w:val="0"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297" w:type="dxa"/>
            <w:vMerge w:val="continue"/>
            <w:tcBorders>
              <w:top w:val="nil"/>
              <w:left w:val="single" w:color="FFFFFF" w:sz="8" w:space="0"/>
              <w:bottom w:val="nil"/>
              <w:right w:val="single" w:color="FFFFFF" w:sz="8" w:space="0"/>
            </w:tcBorders>
            <w:vAlign w:val="top"/>
          </w:tcPr>
          <w:p w14:paraId="5CC733E5">
            <w:pPr>
              <w:keepNext w:val="0"/>
              <w:keepLines w:val="0"/>
              <w:pageBreakBefore w:val="0"/>
              <w:widowControl/>
              <w:wordWrap/>
              <w:overflowPunct/>
              <w:topLinePunct w:val="0"/>
              <w:bidi w:val="0"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2308" w:type="dxa"/>
            <w:tcBorders>
              <w:left w:val="single" w:color="FFFFFF" w:sz="8" w:space="0"/>
              <w:right w:val="single" w:color="FFFFFF" w:sz="8" w:space="0"/>
            </w:tcBorders>
            <w:shd w:val="clear" w:color="auto" w:fill="F0F0F0"/>
            <w:vAlign w:val="top"/>
          </w:tcPr>
          <w:p w14:paraId="77F5018D">
            <w:pPr>
              <w:pStyle w:val="7"/>
              <w:keepNext w:val="0"/>
              <w:keepLines w:val="0"/>
              <w:pageBreakBefore w:val="0"/>
              <w:widowControl/>
              <w:wordWrap/>
              <w:overflowPunct/>
              <w:topLinePunct w:val="0"/>
              <w:bidi w:val="0"/>
              <w:spacing w:before="111" w:line="240" w:lineRule="exact"/>
              <w:ind w:left="19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-1"/>
                <w:sz w:val="24"/>
                <w:szCs w:val="24"/>
              </w:rPr>
              <w:t>早晚餐厅</w:t>
            </w:r>
          </w:p>
        </w:tc>
        <w:tc>
          <w:tcPr>
            <w:tcW w:w="2637" w:type="dxa"/>
            <w:tcBorders>
              <w:left w:val="single" w:color="FFFFFF" w:sz="8" w:space="0"/>
              <w:right w:val="single" w:color="FFFFFF" w:sz="8" w:space="0"/>
            </w:tcBorders>
            <w:shd w:val="clear" w:color="auto" w:fill="F0F0F0"/>
            <w:vAlign w:val="top"/>
          </w:tcPr>
          <w:p w14:paraId="5383639E">
            <w:pPr>
              <w:pStyle w:val="7"/>
              <w:keepNext w:val="0"/>
              <w:keepLines w:val="0"/>
              <w:pageBreakBefore w:val="0"/>
              <w:widowControl/>
              <w:wordWrap/>
              <w:overflowPunct/>
              <w:topLinePunct w:val="0"/>
              <w:bidi w:val="0"/>
              <w:spacing w:before="121" w:line="240" w:lineRule="exact"/>
              <w:ind w:left="92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-3"/>
                <w:sz w:val="24"/>
                <w:szCs w:val="24"/>
              </w:rPr>
              <w:t>54.32</w:t>
            </w:r>
          </w:p>
        </w:tc>
        <w:tc>
          <w:tcPr>
            <w:tcW w:w="863" w:type="dxa"/>
            <w:tcBorders>
              <w:left w:val="single" w:color="FFFFFF" w:sz="8" w:space="0"/>
              <w:right w:val="single" w:color="FFFFFF" w:sz="8" w:space="0"/>
            </w:tcBorders>
            <w:shd w:val="clear" w:color="auto" w:fill="F0F0F0"/>
            <w:vAlign w:val="top"/>
          </w:tcPr>
          <w:p w14:paraId="624E8F32">
            <w:pPr>
              <w:keepNext w:val="0"/>
              <w:keepLines w:val="0"/>
              <w:pageBreakBefore w:val="0"/>
              <w:widowControl/>
              <w:wordWrap/>
              <w:overflowPunct/>
              <w:topLinePunct w:val="0"/>
              <w:bidi w:val="0"/>
              <w:spacing w:before="105" w:line="240" w:lineRule="exact"/>
              <w:ind w:left="196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㎡</w:t>
            </w:r>
          </w:p>
        </w:tc>
        <w:tc>
          <w:tcPr>
            <w:tcW w:w="1800" w:type="dxa"/>
            <w:tcBorders>
              <w:left w:val="single" w:color="FFFFFF" w:sz="8" w:space="0"/>
              <w:right w:val="single" w:color="FFFFFF" w:sz="4" w:space="0"/>
            </w:tcBorders>
            <w:shd w:val="clear" w:color="auto" w:fill="F0F0F0"/>
            <w:vAlign w:val="top"/>
          </w:tcPr>
          <w:p w14:paraId="07667782">
            <w:pPr>
              <w:keepNext w:val="0"/>
              <w:keepLines w:val="0"/>
              <w:pageBreakBefore w:val="0"/>
              <w:widowControl/>
              <w:wordWrap/>
              <w:overflowPunct/>
              <w:topLinePunct w:val="0"/>
              <w:bidi w:val="0"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</w:tr>
      <w:tr w14:paraId="3B358055">
        <w:tblPrEx>
          <w:tblBorders>
            <w:top w:val="single" w:color="FFFFFF" w:sz="6" w:space="0"/>
            <w:left w:val="single" w:color="FFFFFF" w:sz="6" w:space="0"/>
            <w:bottom w:val="single" w:color="FFFFFF" w:sz="6" w:space="0"/>
            <w:right w:val="single" w:color="FFFFFF" w:sz="6" w:space="0"/>
            <w:insideH w:val="single" w:color="FFFFFF" w:sz="6" w:space="0"/>
            <w:insideV w:val="single" w:color="FFFFFF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370" w:type="dxa"/>
            <w:vMerge w:val="continue"/>
            <w:tcBorders>
              <w:top w:val="nil"/>
              <w:left w:val="single" w:color="FFFFFF" w:sz="8" w:space="0"/>
              <w:bottom w:val="nil"/>
              <w:right w:val="single" w:color="FFFFFF" w:sz="8" w:space="0"/>
            </w:tcBorders>
            <w:vAlign w:val="top"/>
          </w:tcPr>
          <w:p w14:paraId="503BF8CF">
            <w:pPr>
              <w:keepNext w:val="0"/>
              <w:keepLines w:val="0"/>
              <w:pageBreakBefore w:val="0"/>
              <w:widowControl/>
              <w:wordWrap/>
              <w:overflowPunct/>
              <w:topLinePunct w:val="0"/>
              <w:bidi w:val="0"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297" w:type="dxa"/>
            <w:vMerge w:val="continue"/>
            <w:tcBorders>
              <w:top w:val="nil"/>
              <w:left w:val="single" w:color="FFFFFF" w:sz="8" w:space="0"/>
              <w:bottom w:val="nil"/>
              <w:right w:val="single" w:color="FFFFFF" w:sz="8" w:space="0"/>
            </w:tcBorders>
            <w:vAlign w:val="top"/>
          </w:tcPr>
          <w:p w14:paraId="65BDEC8B">
            <w:pPr>
              <w:keepNext w:val="0"/>
              <w:keepLines w:val="0"/>
              <w:pageBreakBefore w:val="0"/>
              <w:widowControl/>
              <w:wordWrap/>
              <w:overflowPunct/>
              <w:topLinePunct w:val="0"/>
              <w:bidi w:val="0"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2308" w:type="dxa"/>
            <w:tcBorders>
              <w:left w:val="single" w:color="FFFFFF" w:sz="8" w:space="0"/>
              <w:right w:val="single" w:color="FFFFFF" w:sz="8" w:space="0"/>
            </w:tcBorders>
            <w:shd w:val="clear" w:color="auto" w:fill="E1E1E1"/>
            <w:vAlign w:val="top"/>
          </w:tcPr>
          <w:p w14:paraId="1E9B290E">
            <w:pPr>
              <w:pStyle w:val="7"/>
              <w:keepNext w:val="0"/>
              <w:keepLines w:val="0"/>
              <w:pageBreakBefore w:val="0"/>
              <w:widowControl/>
              <w:wordWrap/>
              <w:overflowPunct/>
              <w:topLinePunct w:val="0"/>
              <w:bidi w:val="0"/>
              <w:spacing w:before="114" w:line="240" w:lineRule="exact"/>
              <w:ind w:left="178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-1"/>
                <w:sz w:val="24"/>
                <w:szCs w:val="24"/>
              </w:rPr>
              <w:t>酒吧</w:t>
            </w:r>
          </w:p>
        </w:tc>
        <w:tc>
          <w:tcPr>
            <w:tcW w:w="2637" w:type="dxa"/>
            <w:tcBorders>
              <w:left w:val="single" w:color="FFFFFF" w:sz="8" w:space="0"/>
              <w:right w:val="single" w:color="FFFFFF" w:sz="8" w:space="0"/>
            </w:tcBorders>
            <w:shd w:val="clear" w:color="auto" w:fill="E1E1E1"/>
            <w:vAlign w:val="top"/>
          </w:tcPr>
          <w:p w14:paraId="50AA132F">
            <w:pPr>
              <w:pStyle w:val="7"/>
              <w:keepNext w:val="0"/>
              <w:keepLines w:val="0"/>
              <w:pageBreakBefore w:val="0"/>
              <w:widowControl/>
              <w:wordWrap/>
              <w:overflowPunct/>
              <w:topLinePunct w:val="0"/>
              <w:bidi w:val="0"/>
              <w:spacing w:before="121" w:line="240" w:lineRule="exact"/>
              <w:ind w:left="4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-2"/>
                <w:sz w:val="24"/>
                <w:szCs w:val="24"/>
              </w:rPr>
              <w:t>243.27</w:t>
            </w:r>
          </w:p>
        </w:tc>
        <w:tc>
          <w:tcPr>
            <w:tcW w:w="863" w:type="dxa"/>
            <w:tcBorders>
              <w:left w:val="single" w:color="FFFFFF" w:sz="8" w:space="0"/>
              <w:right w:val="single" w:color="FFFFFF" w:sz="8" w:space="0"/>
            </w:tcBorders>
            <w:shd w:val="clear" w:color="auto" w:fill="E1E1E1"/>
            <w:vAlign w:val="top"/>
          </w:tcPr>
          <w:p w14:paraId="7AA430BB">
            <w:pPr>
              <w:keepNext w:val="0"/>
              <w:keepLines w:val="0"/>
              <w:pageBreakBefore w:val="0"/>
              <w:widowControl/>
              <w:wordWrap/>
              <w:overflowPunct/>
              <w:topLinePunct w:val="0"/>
              <w:bidi w:val="0"/>
              <w:spacing w:before="105" w:line="240" w:lineRule="exact"/>
              <w:ind w:left="196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㎡</w:t>
            </w:r>
          </w:p>
        </w:tc>
        <w:tc>
          <w:tcPr>
            <w:tcW w:w="1800" w:type="dxa"/>
            <w:tcBorders>
              <w:left w:val="single" w:color="FFFFFF" w:sz="8" w:space="0"/>
              <w:right w:val="single" w:color="FFFFFF" w:sz="4" w:space="0"/>
            </w:tcBorders>
            <w:shd w:val="clear" w:color="auto" w:fill="E1E1E1"/>
            <w:vAlign w:val="top"/>
          </w:tcPr>
          <w:p w14:paraId="1B344AF3">
            <w:pPr>
              <w:keepNext w:val="0"/>
              <w:keepLines w:val="0"/>
              <w:pageBreakBefore w:val="0"/>
              <w:widowControl/>
              <w:wordWrap/>
              <w:overflowPunct/>
              <w:topLinePunct w:val="0"/>
              <w:bidi w:val="0"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</w:tr>
      <w:tr w14:paraId="42339EF6">
        <w:tblPrEx>
          <w:tblBorders>
            <w:top w:val="single" w:color="FFFFFF" w:sz="6" w:space="0"/>
            <w:left w:val="single" w:color="FFFFFF" w:sz="6" w:space="0"/>
            <w:bottom w:val="single" w:color="FFFFFF" w:sz="6" w:space="0"/>
            <w:right w:val="single" w:color="FFFFFF" w:sz="6" w:space="0"/>
            <w:insideH w:val="single" w:color="FFFFFF" w:sz="6" w:space="0"/>
            <w:insideV w:val="single" w:color="FFFFFF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370" w:type="dxa"/>
            <w:vMerge w:val="continue"/>
            <w:tcBorders>
              <w:top w:val="nil"/>
              <w:left w:val="single" w:color="FFFFFF" w:sz="8" w:space="0"/>
              <w:bottom w:val="nil"/>
              <w:right w:val="single" w:color="FFFFFF" w:sz="8" w:space="0"/>
            </w:tcBorders>
            <w:vAlign w:val="top"/>
          </w:tcPr>
          <w:p w14:paraId="7015E01F">
            <w:pPr>
              <w:keepNext w:val="0"/>
              <w:keepLines w:val="0"/>
              <w:pageBreakBefore w:val="0"/>
              <w:widowControl/>
              <w:wordWrap/>
              <w:overflowPunct/>
              <w:topLinePunct w:val="0"/>
              <w:bidi w:val="0"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297" w:type="dxa"/>
            <w:vMerge w:val="continue"/>
            <w:tcBorders>
              <w:top w:val="nil"/>
              <w:left w:val="single" w:color="FFFFFF" w:sz="8" w:space="0"/>
              <w:bottom w:val="nil"/>
              <w:right w:val="single" w:color="FFFFFF" w:sz="8" w:space="0"/>
            </w:tcBorders>
            <w:vAlign w:val="top"/>
          </w:tcPr>
          <w:p w14:paraId="339C9114">
            <w:pPr>
              <w:keepNext w:val="0"/>
              <w:keepLines w:val="0"/>
              <w:pageBreakBefore w:val="0"/>
              <w:widowControl/>
              <w:wordWrap/>
              <w:overflowPunct/>
              <w:topLinePunct w:val="0"/>
              <w:bidi w:val="0"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2308" w:type="dxa"/>
            <w:tcBorders>
              <w:left w:val="single" w:color="FFFFFF" w:sz="8" w:space="0"/>
              <w:right w:val="single" w:color="FFFFFF" w:sz="8" w:space="0"/>
            </w:tcBorders>
            <w:shd w:val="clear" w:color="auto" w:fill="F0F0F0"/>
            <w:vAlign w:val="top"/>
          </w:tcPr>
          <w:p w14:paraId="1EE3DC08">
            <w:pPr>
              <w:pStyle w:val="7"/>
              <w:keepNext w:val="0"/>
              <w:keepLines w:val="0"/>
              <w:pageBreakBefore w:val="0"/>
              <w:widowControl/>
              <w:wordWrap/>
              <w:overflowPunct/>
              <w:topLinePunct w:val="0"/>
              <w:bidi w:val="0"/>
              <w:spacing w:before="111" w:line="240" w:lineRule="exact"/>
              <w:ind w:left="98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-1"/>
                <w:sz w:val="24"/>
                <w:szCs w:val="24"/>
              </w:rPr>
              <w:t>联系廊</w:t>
            </w:r>
          </w:p>
        </w:tc>
        <w:tc>
          <w:tcPr>
            <w:tcW w:w="2637" w:type="dxa"/>
            <w:tcBorders>
              <w:left w:val="single" w:color="FFFFFF" w:sz="8" w:space="0"/>
              <w:right w:val="single" w:color="FFFFFF" w:sz="8" w:space="0"/>
            </w:tcBorders>
            <w:shd w:val="clear" w:color="auto" w:fill="F0F0F0"/>
            <w:vAlign w:val="top"/>
          </w:tcPr>
          <w:p w14:paraId="0B2EC9CA">
            <w:pPr>
              <w:pStyle w:val="7"/>
              <w:keepNext w:val="0"/>
              <w:keepLines w:val="0"/>
              <w:pageBreakBefore w:val="0"/>
              <w:widowControl/>
              <w:wordWrap/>
              <w:overflowPunct/>
              <w:topLinePunct w:val="0"/>
              <w:bidi w:val="0"/>
              <w:spacing w:before="122" w:line="240" w:lineRule="exact"/>
              <w:ind w:left="4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-2"/>
                <w:sz w:val="24"/>
                <w:szCs w:val="24"/>
              </w:rPr>
              <w:t>266.06</w:t>
            </w:r>
          </w:p>
        </w:tc>
        <w:tc>
          <w:tcPr>
            <w:tcW w:w="863" w:type="dxa"/>
            <w:tcBorders>
              <w:left w:val="single" w:color="FFFFFF" w:sz="8" w:space="0"/>
              <w:right w:val="single" w:color="FFFFFF" w:sz="8" w:space="0"/>
            </w:tcBorders>
            <w:shd w:val="clear" w:color="auto" w:fill="F0F0F0"/>
            <w:vAlign w:val="top"/>
          </w:tcPr>
          <w:p w14:paraId="1E642A24">
            <w:pPr>
              <w:keepNext w:val="0"/>
              <w:keepLines w:val="0"/>
              <w:pageBreakBefore w:val="0"/>
              <w:widowControl/>
              <w:wordWrap/>
              <w:overflowPunct/>
              <w:topLinePunct w:val="0"/>
              <w:bidi w:val="0"/>
              <w:spacing w:before="105" w:line="240" w:lineRule="exact"/>
              <w:ind w:left="196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㎡</w:t>
            </w:r>
          </w:p>
        </w:tc>
        <w:tc>
          <w:tcPr>
            <w:tcW w:w="1800" w:type="dxa"/>
            <w:tcBorders>
              <w:left w:val="single" w:color="FFFFFF" w:sz="8" w:space="0"/>
              <w:right w:val="single" w:color="FFFFFF" w:sz="4" w:space="0"/>
            </w:tcBorders>
            <w:shd w:val="clear" w:color="auto" w:fill="F0F0F0"/>
            <w:vAlign w:val="top"/>
          </w:tcPr>
          <w:p w14:paraId="7850F8A3">
            <w:pPr>
              <w:keepNext w:val="0"/>
              <w:keepLines w:val="0"/>
              <w:pageBreakBefore w:val="0"/>
              <w:widowControl/>
              <w:wordWrap/>
              <w:overflowPunct/>
              <w:topLinePunct w:val="0"/>
              <w:bidi w:val="0"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</w:tr>
      <w:tr w14:paraId="70B656AE">
        <w:tblPrEx>
          <w:tblBorders>
            <w:top w:val="single" w:color="FFFFFF" w:sz="6" w:space="0"/>
            <w:left w:val="single" w:color="FFFFFF" w:sz="6" w:space="0"/>
            <w:bottom w:val="single" w:color="FFFFFF" w:sz="6" w:space="0"/>
            <w:right w:val="single" w:color="FFFFFF" w:sz="6" w:space="0"/>
            <w:insideH w:val="single" w:color="FFFFFF" w:sz="6" w:space="0"/>
            <w:insideV w:val="single" w:color="FFFFFF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370" w:type="dxa"/>
            <w:vMerge w:val="continue"/>
            <w:tcBorders>
              <w:top w:val="nil"/>
              <w:left w:val="single" w:color="FFFFFF" w:sz="8" w:space="0"/>
              <w:bottom w:val="nil"/>
              <w:right w:val="single" w:color="FFFFFF" w:sz="8" w:space="0"/>
            </w:tcBorders>
            <w:vAlign w:val="top"/>
          </w:tcPr>
          <w:p w14:paraId="687D4699">
            <w:pPr>
              <w:keepNext w:val="0"/>
              <w:keepLines w:val="0"/>
              <w:pageBreakBefore w:val="0"/>
              <w:widowControl/>
              <w:wordWrap/>
              <w:overflowPunct/>
              <w:topLinePunct w:val="0"/>
              <w:bidi w:val="0"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297" w:type="dxa"/>
            <w:vMerge w:val="continue"/>
            <w:tcBorders>
              <w:top w:val="nil"/>
              <w:left w:val="single" w:color="FFFFFF" w:sz="8" w:space="0"/>
              <w:bottom w:val="nil"/>
              <w:right w:val="single" w:color="FFFFFF" w:sz="8" w:space="0"/>
            </w:tcBorders>
            <w:vAlign w:val="top"/>
          </w:tcPr>
          <w:p w14:paraId="4F9B5C30">
            <w:pPr>
              <w:keepNext w:val="0"/>
              <w:keepLines w:val="0"/>
              <w:pageBreakBefore w:val="0"/>
              <w:widowControl/>
              <w:wordWrap/>
              <w:overflowPunct/>
              <w:topLinePunct w:val="0"/>
              <w:bidi w:val="0"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2308" w:type="dxa"/>
            <w:tcBorders>
              <w:left w:val="single" w:color="FFFFFF" w:sz="8" w:space="0"/>
              <w:right w:val="single" w:color="FFFFFF" w:sz="8" w:space="0"/>
            </w:tcBorders>
            <w:shd w:val="clear" w:color="auto" w:fill="E1E1E1"/>
            <w:vAlign w:val="top"/>
          </w:tcPr>
          <w:p w14:paraId="353459FA">
            <w:pPr>
              <w:pStyle w:val="7"/>
              <w:keepNext w:val="0"/>
              <w:keepLines w:val="0"/>
              <w:pageBreakBefore w:val="0"/>
              <w:widowControl/>
              <w:wordWrap/>
              <w:overflowPunct/>
              <w:topLinePunct w:val="0"/>
              <w:bidi w:val="0"/>
              <w:spacing w:before="109" w:line="240" w:lineRule="exact"/>
              <w:ind w:left="19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-1"/>
                <w:sz w:val="24"/>
                <w:szCs w:val="24"/>
              </w:rPr>
              <w:t>设备用房</w:t>
            </w:r>
          </w:p>
        </w:tc>
        <w:tc>
          <w:tcPr>
            <w:tcW w:w="2637" w:type="dxa"/>
            <w:tcBorders>
              <w:left w:val="single" w:color="FFFFFF" w:sz="8" w:space="0"/>
              <w:right w:val="single" w:color="FFFFFF" w:sz="8" w:space="0"/>
            </w:tcBorders>
            <w:shd w:val="clear" w:color="auto" w:fill="E1E1E1"/>
            <w:vAlign w:val="top"/>
          </w:tcPr>
          <w:p w14:paraId="2C6B6B5F">
            <w:pPr>
              <w:pStyle w:val="7"/>
              <w:keepNext w:val="0"/>
              <w:keepLines w:val="0"/>
              <w:pageBreakBefore w:val="0"/>
              <w:widowControl/>
              <w:wordWrap/>
              <w:overflowPunct/>
              <w:topLinePunct w:val="0"/>
              <w:bidi w:val="0"/>
              <w:spacing w:before="122" w:line="240" w:lineRule="exact"/>
              <w:ind w:left="41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-2"/>
                <w:sz w:val="24"/>
                <w:szCs w:val="24"/>
              </w:rPr>
              <w:t>611.72</w:t>
            </w:r>
          </w:p>
        </w:tc>
        <w:tc>
          <w:tcPr>
            <w:tcW w:w="863" w:type="dxa"/>
            <w:tcBorders>
              <w:left w:val="single" w:color="FFFFFF" w:sz="8" w:space="0"/>
              <w:right w:val="single" w:color="FFFFFF" w:sz="8" w:space="0"/>
            </w:tcBorders>
            <w:shd w:val="clear" w:color="auto" w:fill="E1E1E1"/>
            <w:vAlign w:val="top"/>
          </w:tcPr>
          <w:p w14:paraId="1CC70DA8">
            <w:pPr>
              <w:keepNext w:val="0"/>
              <w:keepLines w:val="0"/>
              <w:pageBreakBefore w:val="0"/>
              <w:widowControl/>
              <w:wordWrap/>
              <w:overflowPunct/>
              <w:topLinePunct w:val="0"/>
              <w:bidi w:val="0"/>
              <w:spacing w:before="105" w:line="240" w:lineRule="exact"/>
              <w:ind w:left="196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㎡</w:t>
            </w:r>
          </w:p>
        </w:tc>
        <w:tc>
          <w:tcPr>
            <w:tcW w:w="1800" w:type="dxa"/>
            <w:tcBorders>
              <w:left w:val="single" w:color="FFFFFF" w:sz="8" w:space="0"/>
              <w:right w:val="single" w:color="FFFFFF" w:sz="4" w:space="0"/>
            </w:tcBorders>
            <w:shd w:val="clear" w:color="auto" w:fill="E1E1E1"/>
            <w:vAlign w:val="top"/>
          </w:tcPr>
          <w:p w14:paraId="0F8FFA5E">
            <w:pPr>
              <w:keepNext w:val="0"/>
              <w:keepLines w:val="0"/>
              <w:pageBreakBefore w:val="0"/>
              <w:widowControl/>
              <w:wordWrap/>
              <w:overflowPunct/>
              <w:topLinePunct w:val="0"/>
              <w:bidi w:val="0"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</w:tr>
      <w:tr w14:paraId="0EE3198C">
        <w:tblPrEx>
          <w:tblBorders>
            <w:top w:val="single" w:color="FFFFFF" w:sz="6" w:space="0"/>
            <w:left w:val="single" w:color="FFFFFF" w:sz="6" w:space="0"/>
            <w:bottom w:val="single" w:color="FFFFFF" w:sz="6" w:space="0"/>
            <w:right w:val="single" w:color="FFFFFF" w:sz="6" w:space="0"/>
            <w:insideH w:val="single" w:color="FFFFFF" w:sz="6" w:space="0"/>
            <w:insideV w:val="single" w:color="FFFFFF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4" w:hRule="atLeast"/>
        </w:trPr>
        <w:tc>
          <w:tcPr>
            <w:tcW w:w="370" w:type="dxa"/>
            <w:vMerge w:val="continue"/>
            <w:tcBorders>
              <w:top w:val="nil"/>
              <w:left w:val="single" w:color="FFFFFF" w:sz="8" w:space="0"/>
              <w:bottom w:val="nil"/>
              <w:right w:val="single" w:color="FFFFFF" w:sz="8" w:space="0"/>
            </w:tcBorders>
            <w:vAlign w:val="top"/>
          </w:tcPr>
          <w:p w14:paraId="64E30B00">
            <w:pPr>
              <w:keepNext w:val="0"/>
              <w:keepLines w:val="0"/>
              <w:pageBreakBefore w:val="0"/>
              <w:widowControl/>
              <w:wordWrap/>
              <w:overflowPunct/>
              <w:topLinePunct w:val="0"/>
              <w:bidi w:val="0"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297" w:type="dxa"/>
            <w:vMerge w:val="continue"/>
            <w:tcBorders>
              <w:top w:val="nil"/>
              <w:left w:val="single" w:color="FFFFFF" w:sz="8" w:space="0"/>
              <w:bottom w:val="nil"/>
              <w:right w:val="single" w:color="FFFFFF" w:sz="8" w:space="0"/>
            </w:tcBorders>
            <w:vAlign w:val="top"/>
          </w:tcPr>
          <w:p w14:paraId="00E8B106">
            <w:pPr>
              <w:keepNext w:val="0"/>
              <w:keepLines w:val="0"/>
              <w:pageBreakBefore w:val="0"/>
              <w:widowControl/>
              <w:wordWrap/>
              <w:overflowPunct/>
              <w:topLinePunct w:val="0"/>
              <w:bidi w:val="0"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2308" w:type="dxa"/>
            <w:tcBorders>
              <w:left w:val="single" w:color="FFFFFF" w:sz="8" w:space="0"/>
              <w:right w:val="single" w:color="FFFFFF" w:sz="8" w:space="0"/>
            </w:tcBorders>
            <w:shd w:val="clear" w:color="auto" w:fill="F0F0F0"/>
            <w:vAlign w:val="top"/>
          </w:tcPr>
          <w:p w14:paraId="21CD74A2">
            <w:pPr>
              <w:pStyle w:val="7"/>
              <w:keepNext w:val="0"/>
              <w:keepLines w:val="0"/>
              <w:pageBreakBefore w:val="0"/>
              <w:widowControl/>
              <w:wordWrap/>
              <w:overflowPunct/>
              <w:topLinePunct w:val="0"/>
              <w:bidi w:val="0"/>
              <w:spacing w:before="111" w:line="240" w:lineRule="exact"/>
              <w:ind w:left="98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-1"/>
                <w:sz w:val="24"/>
                <w:szCs w:val="24"/>
              </w:rPr>
              <w:t>氨机房</w:t>
            </w:r>
          </w:p>
        </w:tc>
        <w:tc>
          <w:tcPr>
            <w:tcW w:w="2637" w:type="dxa"/>
            <w:tcBorders>
              <w:left w:val="single" w:color="FFFFFF" w:sz="8" w:space="0"/>
              <w:right w:val="single" w:color="FFFFFF" w:sz="8" w:space="0"/>
            </w:tcBorders>
            <w:shd w:val="clear" w:color="auto" w:fill="F0F0F0"/>
            <w:vAlign w:val="top"/>
          </w:tcPr>
          <w:p w14:paraId="658FE414">
            <w:pPr>
              <w:pStyle w:val="7"/>
              <w:keepNext w:val="0"/>
              <w:keepLines w:val="0"/>
              <w:pageBreakBefore w:val="0"/>
              <w:widowControl/>
              <w:wordWrap/>
              <w:overflowPunct/>
              <w:topLinePunct w:val="0"/>
              <w:bidi w:val="0"/>
              <w:spacing w:before="122" w:line="240" w:lineRule="exact"/>
              <w:ind w:left="86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-2"/>
                <w:sz w:val="24"/>
                <w:szCs w:val="24"/>
              </w:rPr>
              <w:t>90.22</w:t>
            </w:r>
          </w:p>
        </w:tc>
        <w:tc>
          <w:tcPr>
            <w:tcW w:w="863" w:type="dxa"/>
            <w:tcBorders>
              <w:left w:val="single" w:color="FFFFFF" w:sz="8" w:space="0"/>
              <w:right w:val="single" w:color="FFFFFF" w:sz="8" w:space="0"/>
            </w:tcBorders>
            <w:shd w:val="clear" w:color="auto" w:fill="F0F0F0"/>
            <w:vAlign w:val="top"/>
          </w:tcPr>
          <w:p w14:paraId="2E038ADA">
            <w:pPr>
              <w:keepNext w:val="0"/>
              <w:keepLines w:val="0"/>
              <w:pageBreakBefore w:val="0"/>
              <w:widowControl/>
              <w:wordWrap/>
              <w:overflowPunct/>
              <w:topLinePunct w:val="0"/>
              <w:bidi w:val="0"/>
              <w:spacing w:before="106" w:line="240" w:lineRule="exact"/>
              <w:ind w:left="196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㎡</w:t>
            </w:r>
          </w:p>
        </w:tc>
        <w:tc>
          <w:tcPr>
            <w:tcW w:w="1800" w:type="dxa"/>
            <w:tcBorders>
              <w:left w:val="single" w:color="FFFFFF" w:sz="8" w:space="0"/>
              <w:right w:val="single" w:color="FFFFFF" w:sz="4" w:space="0"/>
            </w:tcBorders>
            <w:shd w:val="clear" w:color="auto" w:fill="F0F0F0"/>
            <w:vAlign w:val="top"/>
          </w:tcPr>
          <w:p w14:paraId="3DDA62BB">
            <w:pPr>
              <w:keepNext w:val="0"/>
              <w:keepLines w:val="0"/>
              <w:pageBreakBefore w:val="0"/>
              <w:widowControl/>
              <w:wordWrap/>
              <w:overflowPunct/>
              <w:topLinePunct w:val="0"/>
              <w:bidi w:val="0"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</w:tr>
      <w:tr w14:paraId="6897D1D1">
        <w:tblPrEx>
          <w:tblBorders>
            <w:top w:val="single" w:color="FFFFFF" w:sz="6" w:space="0"/>
            <w:left w:val="single" w:color="FFFFFF" w:sz="6" w:space="0"/>
            <w:bottom w:val="single" w:color="FFFFFF" w:sz="6" w:space="0"/>
            <w:right w:val="single" w:color="FFFFFF" w:sz="6" w:space="0"/>
            <w:insideH w:val="single" w:color="FFFFFF" w:sz="6" w:space="0"/>
            <w:insideV w:val="single" w:color="FFFFFF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6" w:hRule="atLeast"/>
        </w:trPr>
        <w:tc>
          <w:tcPr>
            <w:tcW w:w="370" w:type="dxa"/>
            <w:vMerge w:val="continue"/>
            <w:tcBorders>
              <w:top w:val="nil"/>
              <w:left w:val="single" w:color="FFFFFF" w:sz="8" w:space="0"/>
              <w:right w:val="single" w:color="FFFFFF" w:sz="8" w:space="0"/>
            </w:tcBorders>
            <w:vAlign w:val="top"/>
          </w:tcPr>
          <w:p w14:paraId="652E630E">
            <w:pPr>
              <w:keepNext w:val="0"/>
              <w:keepLines w:val="0"/>
              <w:pageBreakBefore w:val="0"/>
              <w:widowControl/>
              <w:wordWrap/>
              <w:overflowPunct/>
              <w:topLinePunct w:val="0"/>
              <w:bidi w:val="0"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297" w:type="dxa"/>
            <w:vMerge w:val="continue"/>
            <w:tcBorders>
              <w:top w:val="nil"/>
              <w:left w:val="single" w:color="FFFFFF" w:sz="8" w:space="0"/>
              <w:right w:val="single" w:color="FFFFFF" w:sz="8" w:space="0"/>
            </w:tcBorders>
            <w:vAlign w:val="top"/>
          </w:tcPr>
          <w:p w14:paraId="1805F9FC">
            <w:pPr>
              <w:keepNext w:val="0"/>
              <w:keepLines w:val="0"/>
              <w:pageBreakBefore w:val="0"/>
              <w:widowControl/>
              <w:wordWrap/>
              <w:overflowPunct/>
              <w:topLinePunct w:val="0"/>
              <w:bidi w:val="0"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2308" w:type="dxa"/>
            <w:tcBorders>
              <w:left w:val="single" w:color="FFFFFF" w:sz="8" w:space="0"/>
              <w:right w:val="single" w:color="FFFFFF" w:sz="8" w:space="0"/>
            </w:tcBorders>
            <w:shd w:val="clear" w:color="auto" w:fill="E1E1E1"/>
            <w:vAlign w:val="top"/>
          </w:tcPr>
          <w:p w14:paraId="759364ED">
            <w:pPr>
              <w:pStyle w:val="7"/>
              <w:keepNext w:val="0"/>
              <w:keepLines w:val="0"/>
              <w:pageBreakBefore w:val="0"/>
              <w:widowControl/>
              <w:wordWrap/>
              <w:overflowPunct/>
              <w:topLinePunct w:val="0"/>
              <w:bidi w:val="0"/>
              <w:spacing w:before="112" w:line="240" w:lineRule="exact"/>
              <w:ind w:left="97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-1"/>
                <w:sz w:val="24"/>
                <w:szCs w:val="24"/>
              </w:rPr>
              <w:t>八角</w:t>
            </w:r>
            <w:r>
              <w:rPr>
                <w:rFonts w:hint="eastAsia" w:ascii="仿宋_GB2312" w:hAnsi="仿宋_GB2312" w:eastAsia="仿宋_GB2312" w:cs="仿宋_GB2312"/>
                <w:color w:val="auto"/>
                <w:spacing w:val="-1"/>
                <w:sz w:val="24"/>
                <w:szCs w:val="24"/>
                <w:lang w:val="en-US" w:eastAsia="zh-CN"/>
              </w:rPr>
              <w:t>厅</w:t>
            </w:r>
          </w:p>
        </w:tc>
        <w:tc>
          <w:tcPr>
            <w:tcW w:w="2637" w:type="dxa"/>
            <w:tcBorders>
              <w:left w:val="single" w:color="FFFFFF" w:sz="8" w:space="0"/>
              <w:right w:val="single" w:color="FFFFFF" w:sz="8" w:space="0"/>
            </w:tcBorders>
            <w:shd w:val="clear" w:color="auto" w:fill="E1E1E1"/>
            <w:vAlign w:val="top"/>
          </w:tcPr>
          <w:p w14:paraId="187E870D">
            <w:pPr>
              <w:pStyle w:val="7"/>
              <w:keepNext w:val="0"/>
              <w:keepLines w:val="0"/>
              <w:pageBreakBefore w:val="0"/>
              <w:widowControl/>
              <w:wordWrap/>
              <w:overflowPunct/>
              <w:topLinePunct w:val="0"/>
              <w:bidi w:val="0"/>
              <w:spacing w:before="123" w:line="240" w:lineRule="exact"/>
              <w:ind w:left="46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-3"/>
                <w:sz w:val="24"/>
                <w:szCs w:val="24"/>
              </w:rPr>
              <w:t>165.05</w:t>
            </w:r>
          </w:p>
        </w:tc>
        <w:tc>
          <w:tcPr>
            <w:tcW w:w="863" w:type="dxa"/>
            <w:tcBorders>
              <w:left w:val="single" w:color="FFFFFF" w:sz="8" w:space="0"/>
              <w:right w:val="single" w:color="FFFFFF" w:sz="8" w:space="0"/>
            </w:tcBorders>
            <w:shd w:val="clear" w:color="auto" w:fill="E1E1E1"/>
            <w:vAlign w:val="top"/>
          </w:tcPr>
          <w:p w14:paraId="3FEA2E11">
            <w:pPr>
              <w:keepNext w:val="0"/>
              <w:keepLines w:val="0"/>
              <w:pageBreakBefore w:val="0"/>
              <w:widowControl/>
              <w:wordWrap/>
              <w:overflowPunct/>
              <w:topLinePunct w:val="0"/>
              <w:bidi w:val="0"/>
              <w:spacing w:before="107" w:line="240" w:lineRule="exact"/>
              <w:ind w:left="196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㎡</w:t>
            </w:r>
          </w:p>
        </w:tc>
        <w:tc>
          <w:tcPr>
            <w:tcW w:w="1800" w:type="dxa"/>
            <w:tcBorders>
              <w:left w:val="single" w:color="FFFFFF" w:sz="8" w:space="0"/>
              <w:right w:val="single" w:color="FFFFFF" w:sz="4" w:space="0"/>
            </w:tcBorders>
            <w:shd w:val="clear" w:color="auto" w:fill="E1E1E1"/>
            <w:vAlign w:val="top"/>
          </w:tcPr>
          <w:p w14:paraId="4D0B3CD7">
            <w:pPr>
              <w:keepNext w:val="0"/>
              <w:keepLines w:val="0"/>
              <w:pageBreakBefore w:val="0"/>
              <w:widowControl/>
              <w:wordWrap/>
              <w:overflowPunct/>
              <w:topLinePunct w:val="0"/>
              <w:bidi w:val="0"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</w:tr>
      <w:tr w14:paraId="411367C6">
        <w:tblPrEx>
          <w:tblBorders>
            <w:top w:val="single" w:color="FFFFFF" w:sz="6" w:space="0"/>
            <w:left w:val="single" w:color="FFFFFF" w:sz="6" w:space="0"/>
            <w:bottom w:val="single" w:color="FFFFFF" w:sz="6" w:space="0"/>
            <w:right w:val="single" w:color="FFFFFF" w:sz="6" w:space="0"/>
            <w:insideH w:val="single" w:color="FFFFFF" w:sz="6" w:space="0"/>
            <w:insideV w:val="single" w:color="FFFFFF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2975" w:type="dxa"/>
            <w:gridSpan w:val="3"/>
            <w:tcBorders>
              <w:left w:val="single" w:color="FFFFFF" w:sz="8" w:space="0"/>
              <w:bottom w:val="single" w:color="FFFFFF" w:sz="2" w:space="0"/>
              <w:right w:val="single" w:color="FFFFFF" w:sz="8" w:space="0"/>
            </w:tcBorders>
            <w:shd w:val="clear" w:color="auto" w:fill="E1E1E1"/>
            <w:vAlign w:val="top"/>
          </w:tcPr>
          <w:p w14:paraId="2672F957">
            <w:pPr>
              <w:pStyle w:val="7"/>
              <w:keepNext w:val="0"/>
              <w:keepLines w:val="0"/>
              <w:pageBreakBefore w:val="0"/>
              <w:widowControl/>
              <w:wordWrap/>
              <w:overflowPunct/>
              <w:topLinePunct w:val="0"/>
              <w:bidi w:val="0"/>
              <w:spacing w:before="124" w:line="240" w:lineRule="exact"/>
              <w:ind w:left="195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-1"/>
                <w:sz w:val="24"/>
                <w:szCs w:val="24"/>
              </w:rPr>
              <w:t>机动车停车位</w:t>
            </w:r>
          </w:p>
        </w:tc>
        <w:tc>
          <w:tcPr>
            <w:tcW w:w="2637" w:type="dxa"/>
            <w:tcBorders>
              <w:left w:val="single" w:color="FFFFFF" w:sz="8" w:space="0"/>
              <w:bottom w:val="single" w:color="FFFFFF" w:sz="2" w:space="0"/>
              <w:right w:val="single" w:color="FFFFFF" w:sz="8" w:space="0"/>
            </w:tcBorders>
            <w:shd w:val="clear" w:color="auto" w:fill="E1E1E1"/>
            <w:vAlign w:val="top"/>
          </w:tcPr>
          <w:p w14:paraId="4542AC7C">
            <w:pPr>
              <w:pStyle w:val="7"/>
              <w:keepNext w:val="0"/>
              <w:keepLines w:val="0"/>
              <w:pageBreakBefore w:val="0"/>
              <w:widowControl/>
              <w:wordWrap/>
              <w:overflowPunct/>
              <w:topLinePunct w:val="0"/>
              <w:bidi w:val="0"/>
              <w:spacing w:before="135" w:line="240" w:lineRule="exact"/>
              <w:ind w:left="201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-5"/>
                <w:sz w:val="24"/>
                <w:szCs w:val="24"/>
              </w:rPr>
              <w:t>66</w:t>
            </w:r>
          </w:p>
        </w:tc>
        <w:tc>
          <w:tcPr>
            <w:tcW w:w="863" w:type="dxa"/>
            <w:tcBorders>
              <w:left w:val="single" w:color="FFFFFF" w:sz="8" w:space="0"/>
              <w:bottom w:val="single" w:color="FFFFFF" w:sz="2" w:space="0"/>
              <w:right w:val="single" w:color="FFFFFF" w:sz="8" w:space="0"/>
            </w:tcBorders>
            <w:shd w:val="clear" w:color="auto" w:fill="E1E1E1"/>
            <w:vAlign w:val="top"/>
          </w:tcPr>
          <w:p w14:paraId="0A818758">
            <w:pPr>
              <w:pStyle w:val="7"/>
              <w:keepNext w:val="0"/>
              <w:keepLines w:val="0"/>
              <w:pageBreakBefore w:val="0"/>
              <w:widowControl/>
              <w:wordWrap/>
              <w:overflowPunct/>
              <w:topLinePunct w:val="0"/>
              <w:bidi w:val="0"/>
              <w:spacing w:before="126" w:line="240" w:lineRule="exact"/>
              <w:ind w:left="192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辆</w:t>
            </w:r>
          </w:p>
        </w:tc>
        <w:tc>
          <w:tcPr>
            <w:tcW w:w="1800" w:type="dxa"/>
            <w:tcBorders>
              <w:left w:val="single" w:color="FFFFFF" w:sz="8" w:space="0"/>
              <w:bottom w:val="single" w:color="FFFFFF" w:sz="2" w:space="0"/>
              <w:right w:val="single" w:color="FFFFFF" w:sz="4" w:space="0"/>
            </w:tcBorders>
            <w:shd w:val="clear" w:color="auto" w:fill="E1E1E1"/>
            <w:vAlign w:val="top"/>
          </w:tcPr>
          <w:p w14:paraId="0124F003">
            <w:pPr>
              <w:pStyle w:val="7"/>
              <w:keepNext w:val="0"/>
              <w:keepLines w:val="0"/>
              <w:pageBreakBefore w:val="0"/>
              <w:widowControl/>
              <w:wordWrap/>
              <w:overflowPunct/>
              <w:topLinePunct w:val="0"/>
              <w:bidi w:val="0"/>
              <w:spacing w:before="28" w:line="240" w:lineRule="exact"/>
              <w:ind w:left="446" w:right="43" w:hanging="40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-1"/>
                <w:sz w:val="24"/>
                <w:szCs w:val="24"/>
              </w:rPr>
              <w:t>均为地上停车</w:t>
            </w:r>
            <w:r>
              <w:rPr>
                <w:rFonts w:hint="eastAsia" w:ascii="仿宋_GB2312" w:hAnsi="仿宋_GB2312" w:eastAsia="仿宋_GB2312" w:cs="仿宋_GB2312"/>
                <w:color w:val="auto"/>
                <w:spacing w:val="3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位</w:t>
            </w:r>
          </w:p>
        </w:tc>
      </w:tr>
    </w:tbl>
    <w:p w14:paraId="46B9F2C7"/>
    <w:p w14:paraId="150D1731"/>
    <w:sectPr>
      <w:footerReference r:id="rId3" w:type="default"/>
      <w:pgSz w:w="11906" w:h="16838"/>
      <w:pgMar w:top="1134" w:right="1800" w:bottom="1134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altName w:val="方正舒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36438052"/>
    </w:sdtPr>
    <w:sdtContent>
      <w:p w14:paraId="64637F5F">
        <w:pPr>
          <w:pStyle w:val="4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6AAEDA49"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0E1507C"/>
    <w:rsid w:val="22EB13DB"/>
    <w:rsid w:val="70E150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unhideWhenUsed/>
    <w:qFormat/>
    <w:uiPriority w:val="99"/>
    <w:pPr>
      <w:ind w:firstLine="420"/>
    </w:pPr>
  </w:style>
  <w:style w:type="paragraph" w:styleId="3">
    <w:name w:val="Body Text Indent"/>
    <w:basedOn w:val="1"/>
    <w:unhideWhenUsed/>
    <w:qFormat/>
    <w:uiPriority w:val="99"/>
    <w:pPr>
      <w:spacing w:after="120"/>
      <w:ind w:left="420" w:leftChars="200"/>
    </w:pPr>
  </w:style>
  <w:style w:type="paragraph" w:styleId="4">
    <w:name w:val="footer"/>
    <w:basedOn w:val="1"/>
    <w:next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customStyle="1" w:styleId="7">
    <w:name w:val="Table Text"/>
    <w:basedOn w:val="1"/>
    <w:semiHidden/>
    <w:qFormat/>
    <w:uiPriority w:val="0"/>
    <w:pPr>
      <w:kinsoku w:val="0"/>
      <w:autoSpaceDE w:val="0"/>
      <w:autoSpaceDN w:val="0"/>
      <w:adjustRightInd w:val="0"/>
      <w:snapToGrid w:val="0"/>
      <w:jc w:val="left"/>
      <w:textAlignment w:val="baseline"/>
    </w:pPr>
    <w:rPr>
      <w:rFonts w:ascii="Arial" w:hAnsi="Arial" w:cs="Arial"/>
      <w:color w:val="000000"/>
      <w:kern w:val="0"/>
      <w:szCs w:val="21"/>
    </w:rPr>
  </w:style>
  <w:style w:type="table" w:customStyle="1" w:styleId="8">
    <w:name w:val="Table Normal"/>
    <w:basedOn w:val="5"/>
    <w:qFormat/>
    <w:uiPriority w:val="0"/>
    <w:rPr>
      <w:rFonts w:ascii="Times New Roman" w:hAnsi="Times New Roman" w:eastAsia="Times New Roman" w:cs="Times New Roman"/>
      <w:kern w:val="0"/>
      <w:sz w:val="20"/>
      <w:szCs w:val="20"/>
    </w:rPr>
    <w:tblPr>
      <w:tblCellMar>
        <w:left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1019</Words>
  <Characters>1103</Characters>
  <Lines>0</Lines>
  <Paragraphs>0</Paragraphs>
  <TotalTime>1</TotalTime>
  <ScaleCrop>false</ScaleCrop>
  <LinksUpToDate>false</LinksUpToDate>
  <CharactersWithSpaces>1112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2024-12-24T01:10:00Z</dcterms:created>
  <dc:creator>WPS_1602066460</dc:creator>
  <cp:lastModifiedBy>米爸</cp:lastModifiedBy>
  <dcterms:modified xsi:type="dcterms:W3CDTF">2024-12-26T07:22:05Z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75679E45F0A14C7AA1B38186E547330B_11</vt:lpwstr>
  </property>
  <property fmtid="{D5CDD505-2E9C-101B-9397-08002B2CF9AE}" pid="4" name="KSOTemplateDocerSaveRecord">
    <vt:lpwstr>eyJoZGlkIjoiMWRhYWRhNjkxZjQ3MmIxYzU1ZWQ0NDQ5NTY2NzcxYzMiLCJ1c2VySWQiOiIzMjU0NzkyMjUifQ==</vt:lpwstr>
  </property>
</Properties>
</file>